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2E591" w14:textId="77777777" w:rsidR="00640684" w:rsidRDefault="00603910">
      <w:pPr>
        <w:spacing w:before="0" w:after="160" w:line="259" w:lineRule="auto"/>
        <w:rPr>
          <w:rFonts w:ascii="Calibri" w:eastAsia="Calibri" w:hAnsi="Calibri" w:cs="Calibri"/>
        </w:rPr>
      </w:pPr>
      <w:r>
        <w:rPr>
          <w:rFonts w:ascii="Calibri" w:eastAsia="Calibri" w:hAnsi="Calibri" w:cs="Calibri"/>
          <w:noProof/>
        </w:rPr>
        <w:drawing>
          <wp:inline distT="0" distB="0" distL="0" distR="0" wp14:anchorId="6D17D262" wp14:editId="45EEEDAA">
            <wp:extent cx="1531635" cy="1204706"/>
            <wp:effectExtent l="0" t="0" r="0" b="0"/>
            <wp:docPr id="5" name="image4.png" descr="Slika, ki vsebuje besede pisava, grafika, besedilo, grafično oblikovanje&#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4.png" descr="Slika, ki vsebuje besede pisava, grafika, besedilo, grafično oblikovanje&#10;&#10;Vsebina, ustvarjena z umetno inteligenco, morda ni pravilna."/>
                    <pic:cNvPicPr preferRelativeResize="0"/>
                  </pic:nvPicPr>
                  <pic:blipFill>
                    <a:blip r:embed="rId7"/>
                    <a:srcRect/>
                    <a:stretch>
                      <a:fillRect/>
                    </a:stretch>
                  </pic:blipFill>
                  <pic:spPr>
                    <a:xfrm>
                      <a:off x="0" y="0"/>
                      <a:ext cx="1531635" cy="1204706"/>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7A207A88" wp14:editId="4B09A333">
            <wp:extent cx="1076992" cy="1426751"/>
            <wp:effectExtent l="0" t="0" r="0" b="0"/>
            <wp:docPr id="13" name="image7.jpg" descr="Slika, ki vsebuje besede grafika, grafično oblikovanje, besedilo, pisava&#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7.jpg" descr="Slika, ki vsebuje besede grafika, grafično oblikovanje, besedilo, pisava&#10;&#10;Vsebina, ustvarjena z umetno inteligenco, morda ni pravilna."/>
                    <pic:cNvPicPr preferRelativeResize="0"/>
                  </pic:nvPicPr>
                  <pic:blipFill>
                    <a:blip r:embed="rId8"/>
                    <a:srcRect b="7235"/>
                    <a:stretch>
                      <a:fillRect/>
                    </a:stretch>
                  </pic:blipFill>
                  <pic:spPr>
                    <a:xfrm>
                      <a:off x="0" y="0"/>
                      <a:ext cx="1076992" cy="1426751"/>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4BC6B5AA" wp14:editId="2134284E">
            <wp:extent cx="2113733" cy="1362406"/>
            <wp:effectExtent l="0" t="0" r="0" b="0"/>
            <wp:docPr id="2" name="image10.png" descr="Slika, ki vsebuje besede besedilo, posnetek zaslona, pisava, električno modra&#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10.png" descr="Slika, ki vsebuje besede besedilo, posnetek zaslona, pisava, električno modra&#10;&#10;Vsebina, ustvarjena z umetno inteligenco, morda ni pravilna."/>
                    <pic:cNvPicPr preferRelativeResize="0"/>
                  </pic:nvPicPr>
                  <pic:blipFill>
                    <a:blip r:embed="rId9"/>
                    <a:srcRect/>
                    <a:stretch>
                      <a:fillRect/>
                    </a:stretch>
                  </pic:blipFill>
                  <pic:spPr>
                    <a:xfrm>
                      <a:off x="0" y="0"/>
                      <a:ext cx="2113733" cy="1362406"/>
                    </a:xfrm>
                    <a:prstGeom prst="rect">
                      <a:avLst/>
                    </a:prstGeom>
                    <a:ln/>
                  </pic:spPr>
                </pic:pic>
              </a:graphicData>
            </a:graphic>
          </wp:inline>
        </w:drawing>
      </w:r>
    </w:p>
    <w:p w14:paraId="6D0DAEBC" w14:textId="77777777" w:rsidR="00640684" w:rsidRDefault="00640684">
      <w:pPr>
        <w:spacing w:before="0" w:after="160" w:line="259" w:lineRule="auto"/>
        <w:rPr>
          <w:rFonts w:ascii="Calibri" w:eastAsia="Calibri" w:hAnsi="Calibri" w:cs="Calibri"/>
        </w:rPr>
      </w:pPr>
    </w:p>
    <w:p w14:paraId="40F551F1" w14:textId="77777777" w:rsidR="00640684" w:rsidRDefault="00603910">
      <w:pPr>
        <w:spacing w:before="0" w:after="160" w:line="259" w:lineRule="auto"/>
        <w:rPr>
          <w:b/>
          <w:bCs/>
          <w:color w:val="404040"/>
          <w:sz w:val="76"/>
          <w:szCs w:val="76"/>
        </w:rPr>
      </w:pPr>
      <w:r>
        <w:rPr>
          <w:color w:val="039BE5"/>
          <w:sz w:val="56"/>
          <w:szCs w:val="56"/>
        </w:rPr>
        <w:t xml:space="preserve">2nd Final </w:t>
      </w:r>
      <w:r>
        <w:rPr>
          <w:color w:val="039BE5"/>
          <w:sz w:val="56"/>
          <w:szCs w:val="56"/>
        </w:rPr>
        <w:t>Version</w:t>
      </w:r>
      <w:r>
        <w:rPr>
          <w:b/>
          <w:bCs/>
          <w:color w:val="404040"/>
          <w:sz w:val="96"/>
          <w:szCs w:val="96"/>
        </w:rPr>
        <w:br/>
      </w:r>
      <w:r>
        <w:rPr>
          <w:b/>
          <w:bCs/>
          <w:sz w:val="76"/>
          <w:szCs w:val="76"/>
        </w:rPr>
        <w:t>EUSAIR Youth Council Position Paper</w:t>
      </w:r>
    </w:p>
    <w:p w14:paraId="1E556524" w14:textId="77777777" w:rsidR="00640684" w:rsidRDefault="00603910">
      <w:pPr>
        <w:pBdr>
          <w:top w:val="nil"/>
          <w:left w:val="nil"/>
          <w:bottom w:val="nil"/>
          <w:right w:val="nil"/>
          <w:between w:val="nil"/>
        </w:pBdr>
        <w:spacing w:after="3600" w:line="240" w:lineRule="auto"/>
        <w:rPr>
          <w:sz w:val="32"/>
          <w:szCs w:val="32"/>
        </w:rPr>
      </w:pPr>
      <w:r>
        <w:rPr>
          <w:noProof/>
          <w:color w:val="666666"/>
          <w:sz w:val="20"/>
          <w:szCs w:val="20"/>
        </w:rPr>
        <w:drawing>
          <wp:inline distT="114300" distB="114300" distL="114300" distR="114300" wp14:anchorId="68FB013D" wp14:editId="006B7740">
            <wp:extent cx="447675" cy="57150"/>
            <wp:effectExtent l="0" t="0" r="0" b="0"/>
            <wp:docPr id="12"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10"/>
                    <a:srcRect/>
                    <a:stretch>
                      <a:fillRect/>
                    </a:stretch>
                  </pic:blipFill>
                  <pic:spPr>
                    <a:xfrm>
                      <a:off x="0" y="0"/>
                      <a:ext cx="447675" cy="5715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5CA8FEB" wp14:editId="36FFF0A8">
            <wp:simplePos x="0" y="0"/>
            <wp:positionH relativeFrom="column">
              <wp:posOffset>485775</wp:posOffset>
            </wp:positionH>
            <wp:positionV relativeFrom="paragraph">
              <wp:posOffset>914400</wp:posOffset>
            </wp:positionV>
            <wp:extent cx="4829175" cy="1314450"/>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29175" cy="1314450"/>
                    </a:xfrm>
                    <a:prstGeom prst="rect">
                      <a:avLst/>
                    </a:prstGeom>
                    <a:ln/>
                  </pic:spPr>
                </pic:pic>
              </a:graphicData>
            </a:graphic>
          </wp:anchor>
        </w:drawing>
      </w:r>
    </w:p>
    <w:p w14:paraId="4D15E0B5" w14:textId="77777777" w:rsidR="00640684" w:rsidRDefault="00640684">
      <w:pPr>
        <w:pBdr>
          <w:top w:val="nil"/>
          <w:left w:val="nil"/>
          <w:bottom w:val="nil"/>
          <w:right w:val="nil"/>
          <w:between w:val="nil"/>
        </w:pBdr>
        <w:rPr>
          <w:sz w:val="32"/>
          <w:szCs w:val="32"/>
        </w:rPr>
      </w:pPr>
    </w:p>
    <w:p w14:paraId="5B5A564B" w14:textId="77777777" w:rsidR="00640684" w:rsidRDefault="00603910">
      <w:pPr>
        <w:pBdr>
          <w:top w:val="nil"/>
          <w:left w:val="nil"/>
          <w:bottom w:val="nil"/>
          <w:right w:val="nil"/>
          <w:between w:val="nil"/>
        </w:pBdr>
        <w:rPr>
          <w:color w:val="666666"/>
          <w:sz w:val="32"/>
          <w:szCs w:val="32"/>
        </w:rPr>
      </w:pPr>
      <w:r>
        <w:rPr>
          <w:sz w:val="36"/>
          <w:szCs w:val="36"/>
        </w:rPr>
        <w:t>EUSAIR Youth Council Members</w:t>
      </w:r>
      <w:r>
        <w:rPr>
          <w:sz w:val="32"/>
          <w:szCs w:val="32"/>
        </w:rPr>
        <w:br/>
      </w:r>
      <w:r>
        <w:rPr>
          <w:color w:val="666666"/>
          <w:sz w:val="32"/>
          <w:szCs w:val="32"/>
        </w:rPr>
        <w:t>April 2026</w:t>
      </w:r>
    </w:p>
    <w:p w14:paraId="33AD7395" w14:textId="77777777" w:rsidR="00640684" w:rsidRDefault="00603910">
      <w:pPr>
        <w:pStyle w:val="Naslov1"/>
      </w:pPr>
      <w:bookmarkStart w:id="0" w:name="_yaajn4s7qfjx" w:colFirst="0" w:colLast="0"/>
      <w:bookmarkEnd w:id="0"/>
      <w:r>
        <w:lastRenderedPageBreak/>
        <w:t>Table of Contents</w:t>
      </w:r>
    </w:p>
    <w:p w14:paraId="2037EA08" w14:textId="77777777" w:rsidR="00640684" w:rsidRDefault="00603910">
      <w:pPr>
        <w:numPr>
          <w:ilvl w:val="0"/>
          <w:numId w:val="5"/>
        </w:numPr>
        <w:pBdr>
          <w:top w:val="nil"/>
          <w:left w:val="nil"/>
          <w:bottom w:val="nil"/>
          <w:right w:val="nil"/>
          <w:between w:val="nil"/>
        </w:pBdr>
      </w:pPr>
      <w:hyperlink w:anchor="_ovawxjoi07ia">
        <w:r>
          <w:rPr>
            <w:color w:val="1155CC"/>
            <w:u w:val="single"/>
          </w:rPr>
          <w:t>Introduction</w:t>
        </w:r>
      </w:hyperlink>
      <w:r>
        <w:br/>
      </w:r>
    </w:p>
    <w:p w14:paraId="1C19F2A6" w14:textId="77777777" w:rsidR="00640684" w:rsidRDefault="00603910">
      <w:pPr>
        <w:numPr>
          <w:ilvl w:val="0"/>
          <w:numId w:val="5"/>
        </w:numPr>
        <w:pBdr>
          <w:top w:val="nil"/>
          <w:left w:val="nil"/>
          <w:bottom w:val="nil"/>
          <w:right w:val="nil"/>
          <w:between w:val="nil"/>
        </w:pBdr>
        <w:spacing w:before="0"/>
      </w:pPr>
      <w:hyperlink w:anchor="_tvquuf8hh7tc">
        <w:r>
          <w:rPr>
            <w:color w:val="1155CC"/>
            <w:u w:val="single"/>
          </w:rPr>
          <w:t>Analysis and Evaluation</w:t>
        </w:r>
      </w:hyperlink>
    </w:p>
    <w:p w14:paraId="2A7E978F" w14:textId="77777777" w:rsidR="00640684" w:rsidRDefault="00603910">
      <w:pPr>
        <w:numPr>
          <w:ilvl w:val="1"/>
          <w:numId w:val="5"/>
        </w:numPr>
        <w:pBdr>
          <w:top w:val="nil"/>
          <w:left w:val="nil"/>
          <w:bottom w:val="nil"/>
          <w:right w:val="nil"/>
          <w:between w:val="nil"/>
        </w:pBdr>
        <w:spacing w:before="0"/>
      </w:pPr>
      <w:r>
        <w:t>Pillar 1, “Engage”: Youth Participation and Democracy</w:t>
      </w:r>
    </w:p>
    <w:p w14:paraId="558906D7" w14:textId="77777777" w:rsidR="00640684" w:rsidRDefault="00603910">
      <w:pPr>
        <w:numPr>
          <w:ilvl w:val="1"/>
          <w:numId w:val="5"/>
        </w:numPr>
        <w:pBdr>
          <w:top w:val="nil"/>
          <w:left w:val="nil"/>
          <w:bottom w:val="nil"/>
          <w:right w:val="nil"/>
          <w:between w:val="nil"/>
        </w:pBdr>
        <w:spacing w:before="0"/>
      </w:pPr>
      <w:r>
        <w:t>Pillar 2, “Connect”: Connectivity and Mobility</w:t>
      </w:r>
    </w:p>
    <w:p w14:paraId="04D8414C" w14:textId="77777777" w:rsidR="00640684" w:rsidRDefault="00603910">
      <w:pPr>
        <w:numPr>
          <w:ilvl w:val="1"/>
          <w:numId w:val="5"/>
        </w:numPr>
        <w:pBdr>
          <w:top w:val="nil"/>
          <w:left w:val="nil"/>
          <w:bottom w:val="nil"/>
          <w:right w:val="nil"/>
          <w:between w:val="nil"/>
        </w:pBdr>
        <w:spacing w:before="0"/>
      </w:pPr>
      <w:r>
        <w:t>Pillar 3, “Empowerment”: Youth Empowerment</w:t>
      </w:r>
      <w:r>
        <w:br/>
      </w:r>
    </w:p>
    <w:p w14:paraId="774DB641" w14:textId="77777777" w:rsidR="00640684" w:rsidRDefault="00603910">
      <w:pPr>
        <w:numPr>
          <w:ilvl w:val="0"/>
          <w:numId w:val="5"/>
        </w:numPr>
        <w:pBdr>
          <w:top w:val="nil"/>
          <w:left w:val="nil"/>
          <w:bottom w:val="nil"/>
          <w:right w:val="nil"/>
          <w:between w:val="nil"/>
        </w:pBdr>
        <w:spacing w:before="0"/>
      </w:pPr>
      <w:hyperlink w:anchor="_i85ws8se9wc5">
        <w:r>
          <w:rPr>
            <w:color w:val="1155CC"/>
            <w:u w:val="single"/>
          </w:rPr>
          <w:t>Recommendations</w:t>
        </w:r>
      </w:hyperlink>
      <w:r>
        <w:br/>
      </w:r>
    </w:p>
    <w:p w14:paraId="7B55DDE9" w14:textId="77777777" w:rsidR="00640684" w:rsidRDefault="00603910">
      <w:pPr>
        <w:numPr>
          <w:ilvl w:val="0"/>
          <w:numId w:val="5"/>
        </w:numPr>
        <w:pBdr>
          <w:top w:val="nil"/>
          <w:left w:val="nil"/>
          <w:bottom w:val="nil"/>
          <w:right w:val="nil"/>
          <w:between w:val="nil"/>
        </w:pBdr>
        <w:spacing w:before="0"/>
      </w:pPr>
      <w:hyperlink w:anchor="_yegzouivjw3r">
        <w:r>
          <w:rPr>
            <w:color w:val="1155CC"/>
            <w:u w:val="single"/>
          </w:rPr>
          <w:t>Sources</w:t>
        </w:r>
      </w:hyperlink>
    </w:p>
    <w:p w14:paraId="282F2F0E" w14:textId="77777777" w:rsidR="00640684" w:rsidRDefault="00640684">
      <w:pPr>
        <w:pStyle w:val="Naslov1"/>
        <w:rPr>
          <w:sz w:val="38"/>
          <w:szCs w:val="38"/>
        </w:rPr>
      </w:pPr>
      <w:bookmarkStart w:id="1" w:name="_xs4wcdyozy32" w:colFirst="0" w:colLast="0"/>
      <w:bookmarkEnd w:id="1"/>
    </w:p>
    <w:p w14:paraId="352CE5DB" w14:textId="77777777" w:rsidR="00640684" w:rsidRDefault="00603910">
      <w:pPr>
        <w:pStyle w:val="Naslov1"/>
      </w:pPr>
      <w:bookmarkStart w:id="2" w:name="_cisjqsqe9nzy" w:colFirst="0" w:colLast="0"/>
      <w:bookmarkEnd w:id="2"/>
      <w:r>
        <w:t xml:space="preserve">Abbreviations </w:t>
      </w:r>
    </w:p>
    <w:p w14:paraId="167ADE20" w14:textId="77777777" w:rsidR="00640684" w:rsidRDefault="00603910">
      <w:pPr>
        <w:numPr>
          <w:ilvl w:val="0"/>
          <w:numId w:val="1"/>
        </w:numPr>
      </w:pPr>
      <w:r>
        <w:rPr>
          <w:b/>
          <w:bCs/>
        </w:rPr>
        <w:t>EUSAIR</w:t>
      </w:r>
      <w:r>
        <w:t>: European Union Strategy for the Adriatic and Ionian Region</w:t>
      </w:r>
    </w:p>
    <w:p w14:paraId="02A823C2" w14:textId="77777777" w:rsidR="00640684" w:rsidRDefault="00603910">
      <w:pPr>
        <w:numPr>
          <w:ilvl w:val="0"/>
          <w:numId w:val="1"/>
        </w:numPr>
        <w:spacing w:before="0"/>
      </w:pPr>
      <w:r>
        <w:rPr>
          <w:b/>
          <w:bCs/>
        </w:rPr>
        <w:t>EUSALP</w:t>
      </w:r>
      <w:r>
        <w:t>: European Union Strategy for the Alpine Region</w:t>
      </w:r>
    </w:p>
    <w:p w14:paraId="07706A73" w14:textId="77777777" w:rsidR="00640684" w:rsidRDefault="00603910">
      <w:pPr>
        <w:numPr>
          <w:ilvl w:val="0"/>
          <w:numId w:val="1"/>
        </w:numPr>
        <w:spacing w:before="0"/>
      </w:pPr>
      <w:r>
        <w:rPr>
          <w:b/>
          <w:bCs/>
        </w:rPr>
        <w:t>EUSBSR</w:t>
      </w:r>
      <w:r>
        <w:t>: European Union Strategy for the Baltic Sea Region</w:t>
      </w:r>
    </w:p>
    <w:p w14:paraId="7EB06E41" w14:textId="77777777" w:rsidR="00640684" w:rsidRDefault="00603910">
      <w:pPr>
        <w:numPr>
          <w:ilvl w:val="0"/>
          <w:numId w:val="1"/>
        </w:numPr>
        <w:spacing w:before="0"/>
      </w:pPr>
      <w:r>
        <w:rPr>
          <w:b/>
          <w:bCs/>
        </w:rPr>
        <w:t>EUSDR</w:t>
      </w:r>
      <w:r>
        <w:t>: European Union Strategy for the Danube Region</w:t>
      </w:r>
    </w:p>
    <w:p w14:paraId="5182B873" w14:textId="77777777" w:rsidR="00640684" w:rsidRDefault="00603910">
      <w:pPr>
        <w:numPr>
          <w:ilvl w:val="0"/>
          <w:numId w:val="1"/>
        </w:numPr>
        <w:spacing w:before="0"/>
      </w:pPr>
      <w:r>
        <w:rPr>
          <w:b/>
          <w:bCs/>
        </w:rPr>
        <w:t>EYC</w:t>
      </w:r>
      <w:r>
        <w:t xml:space="preserve"> / </w:t>
      </w:r>
      <w:r>
        <w:rPr>
          <w:b/>
          <w:bCs/>
        </w:rPr>
        <w:t>YC</w:t>
      </w:r>
      <w:r>
        <w:t xml:space="preserve"> / </w:t>
      </w:r>
      <w:r>
        <w:rPr>
          <w:b/>
          <w:bCs/>
        </w:rPr>
        <w:t>The Youth Council</w:t>
      </w:r>
      <w:r>
        <w:t xml:space="preserve"> / </w:t>
      </w:r>
      <w:r>
        <w:rPr>
          <w:b/>
          <w:bCs/>
        </w:rPr>
        <w:t>The Council</w:t>
      </w:r>
      <w:r>
        <w:t>: EUSAIR Youth Council</w:t>
      </w:r>
    </w:p>
    <w:p w14:paraId="1EEB06A5" w14:textId="77777777" w:rsidR="00640684" w:rsidRDefault="00603910">
      <w:pPr>
        <w:numPr>
          <w:ilvl w:val="0"/>
          <w:numId w:val="1"/>
        </w:numPr>
        <w:spacing w:before="0"/>
      </w:pPr>
      <w:r>
        <w:rPr>
          <w:b/>
          <w:bCs/>
        </w:rPr>
        <w:t>TSG</w:t>
      </w:r>
      <w:r>
        <w:t>: Thematic Steering Group</w:t>
      </w:r>
    </w:p>
    <w:p w14:paraId="396AACE0" w14:textId="77777777" w:rsidR="00640684" w:rsidRDefault="00603910">
      <w:pPr>
        <w:numPr>
          <w:ilvl w:val="0"/>
          <w:numId w:val="1"/>
        </w:numPr>
        <w:spacing w:before="0"/>
      </w:pPr>
      <w:r>
        <w:rPr>
          <w:b/>
          <w:bCs/>
        </w:rPr>
        <w:t>NEET</w:t>
      </w:r>
      <w:r>
        <w:t>: Not in Education, Employment, or Training</w:t>
      </w:r>
    </w:p>
    <w:p w14:paraId="4C76EB69" w14:textId="77777777" w:rsidR="00640684" w:rsidRDefault="00603910">
      <w:pPr>
        <w:numPr>
          <w:ilvl w:val="0"/>
          <w:numId w:val="1"/>
        </w:numPr>
        <w:spacing w:before="0"/>
      </w:pPr>
      <w:r>
        <w:rPr>
          <w:b/>
          <w:bCs/>
        </w:rPr>
        <w:t>IPA</w:t>
      </w:r>
      <w:r>
        <w:t>: Instrument for Pre-Accession Assistance Program</w:t>
      </w:r>
    </w:p>
    <w:p w14:paraId="0931F36A" w14:textId="77777777" w:rsidR="00640684" w:rsidRDefault="00603910">
      <w:pPr>
        <w:numPr>
          <w:ilvl w:val="0"/>
          <w:numId w:val="1"/>
        </w:numPr>
        <w:spacing w:before="0"/>
      </w:pPr>
      <w:r>
        <w:rPr>
          <w:b/>
          <w:bCs/>
        </w:rPr>
        <w:t>POPRI</w:t>
      </w:r>
      <w:r>
        <w:t>: An international competition for the best entrepreneurial idea among young people from the 10 countries of the Adriatic-Ionian macro-region</w:t>
      </w:r>
    </w:p>
    <w:p w14:paraId="5C53DBEF" w14:textId="77777777" w:rsidR="00640684" w:rsidRDefault="00640684"/>
    <w:p w14:paraId="18294308" w14:textId="77777777" w:rsidR="00640684" w:rsidRDefault="00640684"/>
    <w:p w14:paraId="01FD5045" w14:textId="77777777" w:rsidR="00640684" w:rsidRDefault="00640684"/>
    <w:p w14:paraId="6DFD09AE" w14:textId="77777777" w:rsidR="00640684" w:rsidRDefault="00640684"/>
    <w:p w14:paraId="1F695545" w14:textId="77777777" w:rsidR="00640684" w:rsidRDefault="00640684"/>
    <w:p w14:paraId="26F9089E" w14:textId="77777777" w:rsidR="00640684" w:rsidRDefault="00640684"/>
    <w:p w14:paraId="3ACC52FD" w14:textId="77777777" w:rsidR="00640684" w:rsidRDefault="00603910">
      <w:pPr>
        <w:pStyle w:val="Naslov1"/>
        <w:pBdr>
          <w:top w:val="nil"/>
          <w:left w:val="nil"/>
          <w:bottom w:val="nil"/>
          <w:right w:val="nil"/>
          <w:between w:val="nil"/>
        </w:pBdr>
      </w:pPr>
      <w:bookmarkStart w:id="3" w:name="_ovawxjoi07ia" w:colFirst="0" w:colLast="0"/>
      <w:bookmarkEnd w:id="3"/>
      <w:r>
        <w:t>Introduction</w:t>
      </w:r>
    </w:p>
    <w:p w14:paraId="4B989996" w14:textId="77777777" w:rsidR="00640684" w:rsidRDefault="00640684">
      <w:pPr>
        <w:spacing w:before="0" w:line="276" w:lineRule="auto"/>
        <w:rPr>
          <w:rFonts w:ascii="Arial" w:eastAsia="Arial" w:hAnsi="Arial" w:cs="Arial"/>
        </w:rPr>
        <w:sectPr w:rsidR="00640684">
          <w:headerReference w:type="default" r:id="rId12"/>
          <w:footerReference w:type="default" r:id="rId13"/>
          <w:headerReference w:type="first" r:id="rId14"/>
          <w:footerReference w:type="first" r:id="rId15"/>
          <w:pgSz w:w="11906" w:h="16838"/>
          <w:pgMar w:top="1440" w:right="1440" w:bottom="1440" w:left="1440" w:header="0" w:footer="720" w:gutter="0"/>
          <w:pgNumType w:start="0"/>
          <w:cols w:space="720" w:equalWidth="0">
            <w:col w:w="9025" w:space="0"/>
          </w:cols>
          <w:titlePg/>
        </w:sectPr>
      </w:pPr>
    </w:p>
    <w:p w14:paraId="3848FBFD" w14:textId="77777777" w:rsidR="00640684" w:rsidRDefault="00603910">
      <w:pPr>
        <w:spacing w:before="0" w:line="276" w:lineRule="auto"/>
        <w:jc w:val="both"/>
      </w:pPr>
      <w:r>
        <w:lastRenderedPageBreak/>
        <w:t xml:space="preserve">The </w:t>
      </w:r>
      <w:r>
        <w:rPr>
          <w:b/>
          <w:bCs/>
        </w:rPr>
        <w:t>EUSAIR Youth Council</w:t>
      </w:r>
      <w:r>
        <w:t xml:space="preserve"> (</w:t>
      </w:r>
      <w:r>
        <w:rPr>
          <w:b/>
          <w:bCs/>
        </w:rPr>
        <w:t>EYC</w:t>
      </w:r>
      <w:r>
        <w:t>) is an advisory body established in 2024 following the Tirana Declaration adopted under the Albanian Presidency of the EU Strategy for the Adriatic and Ionian Region (EUSAIR)</w:t>
      </w:r>
      <w:r>
        <w:rPr>
          <w:b/>
          <w:bCs/>
          <w:sz w:val="30"/>
          <w:szCs w:val="30"/>
          <w:vertAlign w:val="superscript"/>
        </w:rPr>
        <w:t>1</w:t>
      </w:r>
      <w:r>
        <w:t xml:space="preserve">. It brings together </w:t>
      </w:r>
      <w:r>
        <w:rPr>
          <w:b/>
          <w:bCs/>
        </w:rPr>
        <w:t>20 young representatives</w:t>
      </w:r>
      <w:r>
        <w:t xml:space="preserve">  (aged 18-29)  from </w:t>
      </w:r>
      <w:r>
        <w:rPr>
          <w:b/>
          <w:bCs/>
        </w:rPr>
        <w:t>10 countries of the Adriatic-Ionian region</w:t>
      </w:r>
      <w:r>
        <w:t xml:space="preserve"> (four EU Member States, five candidate countries, and one non-EU country) to contribute directly to macro-regional governance processes. </w:t>
      </w:r>
    </w:p>
    <w:p w14:paraId="62F7F359" w14:textId="77777777" w:rsidR="00640684" w:rsidRDefault="00603910">
      <w:pPr>
        <w:spacing w:before="0" w:line="276" w:lineRule="auto"/>
        <w:jc w:val="both"/>
      </w:pPr>
      <w:r>
        <w:t>Created through a top-down approach to provide structured input to the EUSAIR Governing Board and Thematic Steering Groups, the Council aims to</w:t>
      </w:r>
      <w:r>
        <w:rPr>
          <w:b/>
          <w:bCs/>
        </w:rPr>
        <w:t xml:space="preserve"> embed youth perspectives within decision-making</w:t>
      </w:r>
      <w:r>
        <w:t xml:space="preserve"> structures.</w:t>
      </w:r>
    </w:p>
    <w:p w14:paraId="5D3F8063" w14:textId="77777777" w:rsidR="00640684" w:rsidRDefault="00640684">
      <w:pPr>
        <w:spacing w:before="0" w:line="276" w:lineRule="auto"/>
        <w:jc w:val="both"/>
      </w:pPr>
    </w:p>
    <w:p w14:paraId="682D34BF" w14:textId="77777777" w:rsidR="00640684" w:rsidRDefault="00603910">
      <w:pPr>
        <w:spacing w:before="0" w:line="276" w:lineRule="auto"/>
        <w:jc w:val="both"/>
      </w:pPr>
      <w:r>
        <w:t xml:space="preserve">Its core objective is to ensure that youth perspectives are substantively reflected in regional policy development and implementation. The Council’s mandate aligns with the principles of the </w:t>
      </w:r>
      <w:r>
        <w:rPr>
          <w:b/>
          <w:bCs/>
        </w:rPr>
        <w:t>EU Youth Strategy 2019-2027</w:t>
      </w:r>
      <w:r>
        <w:rPr>
          <w:b/>
          <w:bCs/>
          <w:sz w:val="30"/>
          <w:szCs w:val="30"/>
          <w:vertAlign w:val="superscript"/>
        </w:rPr>
        <w:t>2</w:t>
      </w:r>
      <w:r>
        <w:t xml:space="preserve"> and the UNDG commitment to “Leave no one behind,” promoting </w:t>
      </w:r>
      <w:r>
        <w:rPr>
          <w:b/>
          <w:bCs/>
        </w:rPr>
        <w:t>democratic participation</w:t>
      </w:r>
      <w:r>
        <w:t xml:space="preserve">, </w:t>
      </w:r>
      <w:r>
        <w:rPr>
          <w:b/>
          <w:bCs/>
        </w:rPr>
        <w:t>cross-border cooperation</w:t>
      </w:r>
      <w:r>
        <w:t xml:space="preserve">, and </w:t>
      </w:r>
      <w:r>
        <w:rPr>
          <w:b/>
          <w:bCs/>
        </w:rPr>
        <w:t>youth empowerment</w:t>
      </w:r>
      <w:r>
        <w:t xml:space="preserve"> across the Adriatic-Ionian region. In this context, our role is to provide </w:t>
      </w:r>
      <w:r>
        <w:rPr>
          <w:b/>
          <w:bCs/>
        </w:rPr>
        <w:t>independent</w:t>
      </w:r>
      <w:r>
        <w:t xml:space="preserve">, </w:t>
      </w:r>
      <w:r>
        <w:rPr>
          <w:b/>
          <w:bCs/>
        </w:rPr>
        <w:t>experience-based insight</w:t>
      </w:r>
      <w:r>
        <w:t xml:space="preserve"> that strengthens the inclusivity, relevance, and long-term impact of EUSAIR policies.</w:t>
      </w:r>
    </w:p>
    <w:p w14:paraId="294D7AF9" w14:textId="77777777" w:rsidR="00640684" w:rsidRDefault="00640684">
      <w:pPr>
        <w:spacing w:before="0" w:line="276" w:lineRule="auto"/>
        <w:jc w:val="both"/>
      </w:pPr>
    </w:p>
    <w:p w14:paraId="1C737867" w14:textId="77777777" w:rsidR="00640684" w:rsidRDefault="00603910">
      <w:pPr>
        <w:spacing w:before="0" w:line="276" w:lineRule="auto"/>
        <w:jc w:val="both"/>
      </w:pPr>
      <w:r>
        <w:t>This position paper examines how the</w:t>
      </w:r>
      <w:r>
        <w:rPr>
          <w:b/>
          <w:bCs/>
        </w:rPr>
        <w:t xml:space="preserve"> three pillars of the EU Youth Strategy</w:t>
      </w:r>
      <w:r>
        <w:t xml:space="preserve"> - </w:t>
      </w:r>
      <w:r>
        <w:rPr>
          <w:b/>
          <w:bCs/>
          <w:i/>
          <w:iCs/>
        </w:rPr>
        <w:t>Engage</w:t>
      </w:r>
      <w:r>
        <w:t xml:space="preserve">, </w:t>
      </w:r>
      <w:r>
        <w:rPr>
          <w:b/>
          <w:bCs/>
          <w:i/>
          <w:iCs/>
        </w:rPr>
        <w:t>Connect</w:t>
      </w:r>
      <w:r>
        <w:t xml:space="preserve">, and </w:t>
      </w:r>
      <w:r>
        <w:rPr>
          <w:b/>
          <w:bCs/>
          <w:i/>
          <w:iCs/>
        </w:rPr>
        <w:t xml:space="preserve">Empower </w:t>
      </w:r>
      <w:r>
        <w:t xml:space="preserve">- are </w:t>
      </w:r>
      <w:r>
        <w:rPr>
          <w:b/>
          <w:bCs/>
        </w:rPr>
        <w:t xml:space="preserve">operationalised </w:t>
      </w:r>
      <w:r>
        <w:t xml:space="preserve">within </w:t>
      </w:r>
      <w:r>
        <w:rPr>
          <w:b/>
          <w:bCs/>
        </w:rPr>
        <w:t xml:space="preserve">EUSAIR </w:t>
      </w:r>
      <w:r>
        <w:t xml:space="preserve">and the </w:t>
      </w:r>
      <w:r>
        <w:rPr>
          <w:b/>
          <w:bCs/>
        </w:rPr>
        <w:t>EYC</w:t>
      </w:r>
      <w:r>
        <w:t xml:space="preserve">. Drawing on our direct institutional </w:t>
      </w:r>
      <w:r>
        <w:t xml:space="preserve">experience, we assess the </w:t>
      </w:r>
      <w:r>
        <w:rPr>
          <w:b/>
          <w:bCs/>
        </w:rPr>
        <w:t xml:space="preserve">extent </w:t>
      </w:r>
      <w:r>
        <w:t xml:space="preserve">to which </w:t>
      </w:r>
      <w:r>
        <w:rPr>
          <w:b/>
          <w:bCs/>
        </w:rPr>
        <w:t xml:space="preserve">formal commitments </w:t>
      </w:r>
      <w:r>
        <w:t xml:space="preserve">to youth participation </w:t>
      </w:r>
      <w:r>
        <w:rPr>
          <w:b/>
          <w:bCs/>
        </w:rPr>
        <w:t xml:space="preserve">translate </w:t>
      </w:r>
      <w:r>
        <w:t xml:space="preserve">into </w:t>
      </w:r>
      <w:r>
        <w:rPr>
          <w:b/>
          <w:bCs/>
        </w:rPr>
        <w:t>meaningful practice</w:t>
      </w:r>
      <w:r>
        <w:t xml:space="preserve">. While the Strategy recognises young people as key actors, systemic barriers often confine our role to </w:t>
      </w:r>
      <w:r>
        <w:rPr>
          <w:b/>
          <w:bCs/>
        </w:rPr>
        <w:t>symbolic representation</w:t>
      </w:r>
      <w:r>
        <w:t xml:space="preserve"> rather than genuine participation in decision-making, with </w:t>
      </w:r>
      <w:r>
        <w:rPr>
          <w:b/>
          <w:bCs/>
        </w:rPr>
        <w:t xml:space="preserve">alignment </w:t>
      </w:r>
      <w:r>
        <w:t xml:space="preserve">at times appearing to be </w:t>
      </w:r>
      <w:r>
        <w:rPr>
          <w:b/>
          <w:bCs/>
        </w:rPr>
        <w:t>expected more than independent contribution</w:t>
      </w:r>
      <w:r>
        <w:t>.</w:t>
      </w:r>
    </w:p>
    <w:p w14:paraId="14DEC802" w14:textId="77777777" w:rsidR="00640684" w:rsidRDefault="00640684">
      <w:pPr>
        <w:spacing w:before="0" w:line="276" w:lineRule="auto"/>
        <w:jc w:val="both"/>
      </w:pPr>
    </w:p>
    <w:p w14:paraId="41ABBE3B" w14:textId="77777777" w:rsidR="00640684" w:rsidRDefault="00603910">
      <w:pPr>
        <w:spacing w:before="0" w:line="276" w:lineRule="auto"/>
        <w:jc w:val="both"/>
        <w:rPr>
          <w:b/>
          <w:bCs/>
          <w:i/>
          <w:iCs/>
          <w:color w:val="039BE5"/>
        </w:rPr>
      </w:pPr>
      <w:r>
        <w:rPr>
          <w:b/>
          <w:bCs/>
          <w:i/>
          <w:iCs/>
          <w:color w:val="039BE5"/>
        </w:rPr>
        <w:t>This document represents the independent perspectives of the Youth Council. As an advisory body established to integrate youth voices into EUSAIR processes, we write from a position of both institutional engagement and analytical observation. Our assessment reflects what we have experienced in practice, not only what appears in strategy documents.</w:t>
      </w:r>
    </w:p>
    <w:p w14:paraId="74ADBE8A" w14:textId="77777777" w:rsidR="00640684" w:rsidRDefault="00640684">
      <w:pPr>
        <w:spacing w:before="0" w:line="276" w:lineRule="auto"/>
        <w:jc w:val="both"/>
      </w:pPr>
    </w:p>
    <w:p w14:paraId="48739D8F" w14:textId="77777777" w:rsidR="00640684" w:rsidRDefault="00603910">
      <w:pPr>
        <w:spacing w:before="0" w:line="276" w:lineRule="auto"/>
        <w:jc w:val="both"/>
      </w:pPr>
      <w:r>
        <w:t xml:space="preserve">This reflection is both </w:t>
      </w:r>
      <w:r>
        <w:rPr>
          <w:b/>
          <w:bCs/>
        </w:rPr>
        <w:t xml:space="preserve">timely </w:t>
      </w:r>
      <w:r>
        <w:t xml:space="preserve">and </w:t>
      </w:r>
      <w:r>
        <w:rPr>
          <w:b/>
          <w:bCs/>
        </w:rPr>
        <w:t>urgent</w:t>
      </w:r>
      <w:r>
        <w:t>. The Adriatic-Ionian region faces persistent NEET rates</w:t>
      </w:r>
      <w:r>
        <w:rPr>
          <w:b/>
          <w:bCs/>
          <w:sz w:val="30"/>
          <w:szCs w:val="30"/>
          <w:vertAlign w:val="superscript"/>
        </w:rPr>
        <w:t>3</w:t>
      </w:r>
      <w:r>
        <w:t>, youth emigration, widening skills gaps, and rapidly ageing populations</w:t>
      </w:r>
      <w:r>
        <w:rPr>
          <w:b/>
          <w:bCs/>
          <w:sz w:val="30"/>
          <w:szCs w:val="30"/>
          <w:vertAlign w:val="superscript"/>
        </w:rPr>
        <w:t>4</w:t>
      </w:r>
      <w:r>
        <w:t xml:space="preserve">, all of which challenge long-term social cohesion and economic resilience. Youth participation is therefore not merely a </w:t>
      </w:r>
      <w:r>
        <w:rPr>
          <w:b/>
          <w:bCs/>
        </w:rPr>
        <w:t xml:space="preserve">democratic principle </w:t>
      </w:r>
      <w:r>
        <w:t xml:space="preserve">but also a </w:t>
      </w:r>
      <w:r>
        <w:rPr>
          <w:b/>
          <w:bCs/>
        </w:rPr>
        <w:t>strategic necessity</w:t>
      </w:r>
      <w:r>
        <w:t xml:space="preserve">. </w:t>
      </w:r>
    </w:p>
    <w:p w14:paraId="1670404F" w14:textId="77777777" w:rsidR="00640684" w:rsidRDefault="00640684">
      <w:pPr>
        <w:spacing w:before="0" w:line="276" w:lineRule="auto"/>
        <w:jc w:val="both"/>
      </w:pPr>
    </w:p>
    <w:p w14:paraId="6B5FC381" w14:textId="77777777" w:rsidR="00640684" w:rsidRDefault="00603910">
      <w:pPr>
        <w:spacing w:before="0" w:line="276" w:lineRule="auto"/>
        <w:jc w:val="both"/>
        <w:sectPr w:rsidR="00640684">
          <w:type w:val="continuous"/>
          <w:pgSz w:w="11906" w:h="16838"/>
          <w:pgMar w:top="1440" w:right="1440" w:bottom="1440" w:left="1440" w:header="0" w:footer="720" w:gutter="0"/>
          <w:cols w:num="2" w:space="720" w:equalWidth="0">
            <w:col w:w="4152" w:space="720"/>
            <w:col w:w="4152" w:space="0"/>
          </w:cols>
        </w:sectPr>
      </w:pPr>
      <w:r>
        <w:t xml:space="preserve">While the establishment of the Youth Council marked important progress, institutional </w:t>
      </w:r>
      <w:r>
        <w:rPr>
          <w:b/>
          <w:bCs/>
        </w:rPr>
        <w:t xml:space="preserve">presence </w:t>
      </w:r>
      <w:r>
        <w:t xml:space="preserve">alone </w:t>
      </w:r>
      <w:r>
        <w:rPr>
          <w:b/>
          <w:bCs/>
        </w:rPr>
        <w:t>does not guarantee influence</w:t>
      </w:r>
      <w:r>
        <w:t>. Ensuring that youth engagement moves</w:t>
      </w:r>
      <w:r>
        <w:rPr>
          <w:b/>
          <w:bCs/>
        </w:rPr>
        <w:t xml:space="preserve"> beyond symbolic consultation</w:t>
      </w:r>
      <w:r>
        <w:t xml:space="preserve"> toward </w:t>
      </w:r>
      <w:r>
        <w:rPr>
          <w:b/>
          <w:bCs/>
        </w:rPr>
        <w:t>meaningful co-governance</w:t>
      </w:r>
      <w:r>
        <w:t xml:space="preserve"> requires</w:t>
      </w:r>
    </w:p>
    <w:p w14:paraId="53DC1D87" w14:textId="77777777" w:rsidR="00640684" w:rsidRDefault="00603910">
      <w:pPr>
        <w:spacing w:before="0" w:line="276" w:lineRule="auto"/>
        <w:jc w:val="both"/>
        <w:sectPr w:rsidR="00640684">
          <w:type w:val="continuous"/>
          <w:pgSz w:w="11906" w:h="16838"/>
          <w:pgMar w:top="1440" w:right="1440" w:bottom="1440" w:left="1440" w:header="0" w:footer="720" w:gutter="0"/>
          <w:cols w:num="2" w:space="720" w:equalWidth="0">
            <w:col w:w="4152" w:space="720"/>
            <w:col w:w="4152" w:space="0"/>
          </w:cols>
        </w:sectPr>
      </w:pPr>
      <w:r>
        <w:t xml:space="preserve">deliberate structural attention. This paper therefore represents a first step toward the </w:t>
      </w:r>
    </w:p>
    <w:p w14:paraId="3E65B303" w14:textId="77777777" w:rsidR="00640684" w:rsidRDefault="00603910">
      <w:pPr>
        <w:spacing w:before="0" w:line="276" w:lineRule="auto"/>
        <w:jc w:val="both"/>
      </w:pPr>
      <w:r>
        <w:rPr>
          <w:b/>
          <w:bCs/>
        </w:rPr>
        <w:t xml:space="preserve">constructive </w:t>
      </w:r>
      <w:r>
        <w:t xml:space="preserve">and </w:t>
      </w:r>
      <w:r>
        <w:rPr>
          <w:b/>
          <w:bCs/>
        </w:rPr>
        <w:t xml:space="preserve">independent assessments </w:t>
      </w:r>
      <w:r>
        <w:t xml:space="preserve">needed to strengthen youth </w:t>
      </w:r>
      <w:r>
        <w:t>participation at a critical moment for the region’s future</w:t>
      </w:r>
      <w:r>
        <w:t>.</w:t>
      </w:r>
    </w:p>
    <w:p w14:paraId="085C027D" w14:textId="77777777" w:rsidR="00640684" w:rsidRDefault="00640684">
      <w:pPr>
        <w:spacing w:before="0" w:line="276" w:lineRule="auto"/>
        <w:jc w:val="both"/>
        <w:sectPr w:rsidR="00640684">
          <w:type w:val="continuous"/>
          <w:pgSz w:w="11906" w:h="16838"/>
          <w:pgMar w:top="1440" w:right="1440" w:bottom="1440" w:left="1440" w:header="0" w:footer="720" w:gutter="0"/>
          <w:cols w:num="2" w:space="720" w:equalWidth="0">
            <w:col w:w="4152" w:space="720"/>
            <w:col w:w="4152" w:space="0"/>
          </w:cols>
        </w:sectPr>
      </w:pPr>
    </w:p>
    <w:p w14:paraId="33A2CAD9" w14:textId="77777777" w:rsidR="00640684" w:rsidRDefault="00640684">
      <w:pPr>
        <w:pBdr>
          <w:top w:val="nil"/>
          <w:left w:val="nil"/>
          <w:bottom w:val="nil"/>
          <w:right w:val="nil"/>
          <w:between w:val="nil"/>
        </w:pBdr>
        <w:sectPr w:rsidR="00640684">
          <w:type w:val="continuous"/>
          <w:pgSz w:w="11906" w:h="16838"/>
          <w:pgMar w:top="1440" w:right="1440" w:bottom="1440" w:left="1440" w:header="0" w:footer="720" w:gutter="0"/>
          <w:cols w:num="2" w:space="720" w:equalWidth="0">
            <w:col w:w="4152" w:space="720"/>
            <w:col w:w="4152" w:space="0"/>
          </w:cols>
        </w:sectPr>
      </w:pPr>
    </w:p>
    <w:p w14:paraId="1CDD3D0E" w14:textId="77777777" w:rsidR="00640684" w:rsidRDefault="00603910">
      <w:pPr>
        <w:pStyle w:val="Naslov1"/>
        <w:pBdr>
          <w:top w:val="nil"/>
          <w:left w:val="nil"/>
          <w:bottom w:val="nil"/>
          <w:right w:val="nil"/>
          <w:between w:val="nil"/>
        </w:pBdr>
      </w:pPr>
      <w:bookmarkStart w:id="4" w:name="_lzr2si3oshbv" w:colFirst="0" w:colLast="0"/>
      <w:bookmarkStart w:id="5" w:name="_tvquuf8hh7tc" w:colFirst="0" w:colLast="0"/>
      <w:bookmarkEnd w:id="4"/>
      <w:bookmarkEnd w:id="5"/>
      <w:r>
        <w:lastRenderedPageBreak/>
        <w:t>Analysis and Evaluation</w:t>
      </w:r>
    </w:p>
    <w:p w14:paraId="6E7C0EF6" w14:textId="77777777" w:rsidR="00640684" w:rsidRDefault="00640684">
      <w:pPr>
        <w:spacing w:before="0" w:line="276" w:lineRule="auto"/>
        <w:ind w:left="720" w:hanging="360"/>
        <w:jc w:val="both"/>
        <w:rPr>
          <w:b/>
          <w:bCs/>
        </w:rPr>
        <w:sectPr w:rsidR="00640684">
          <w:type w:val="continuous"/>
          <w:pgSz w:w="11906" w:h="16838"/>
          <w:pgMar w:top="1440" w:right="1440" w:bottom="1440" w:left="1440" w:header="0" w:footer="720" w:gutter="0"/>
          <w:cols w:space="720" w:equalWidth="0">
            <w:col w:w="9025" w:space="0"/>
          </w:cols>
        </w:sectPr>
      </w:pPr>
    </w:p>
    <w:p w14:paraId="2856DB25" w14:textId="77777777" w:rsidR="00640684" w:rsidRDefault="00603910">
      <w:pPr>
        <w:spacing w:before="0" w:line="276" w:lineRule="auto"/>
        <w:jc w:val="both"/>
        <w:rPr>
          <w:b/>
          <w:bCs/>
          <w:i/>
          <w:iCs/>
          <w:sz w:val="32"/>
          <w:szCs w:val="32"/>
        </w:rPr>
      </w:pPr>
      <w:r>
        <w:rPr>
          <w:b/>
          <w:bCs/>
          <w:i/>
          <w:iCs/>
          <w:sz w:val="32"/>
          <w:szCs w:val="32"/>
          <w:shd w:val="clear" w:color="auto" w:fill="CFE2F3"/>
        </w:rPr>
        <w:t>Pillar 1: Youth Participation and Democracy (Engage)</w:t>
      </w:r>
      <w:r>
        <w:rPr>
          <w:b/>
          <w:bCs/>
          <w:i/>
          <w:iCs/>
          <w:sz w:val="32"/>
          <w:szCs w:val="32"/>
        </w:rPr>
        <w:t xml:space="preserve"> </w:t>
      </w:r>
    </w:p>
    <w:p w14:paraId="2721E3F3" w14:textId="77777777" w:rsidR="00640684" w:rsidRDefault="00640684">
      <w:pPr>
        <w:spacing w:before="0" w:line="276" w:lineRule="auto"/>
        <w:jc w:val="both"/>
      </w:pPr>
    </w:p>
    <w:p w14:paraId="5A329C05" w14:textId="77777777" w:rsidR="00640684" w:rsidRDefault="00603910">
      <w:pPr>
        <w:spacing w:before="0" w:line="276" w:lineRule="auto"/>
        <w:jc w:val="both"/>
      </w:pPr>
      <w:r>
        <w:t>Under the</w:t>
      </w:r>
      <w:r>
        <w:rPr>
          <w:b/>
          <w:bCs/>
        </w:rPr>
        <w:t xml:space="preserve"> EU Youth Strategy 2019-2027</w:t>
      </w:r>
      <w:r>
        <w:rPr>
          <w:b/>
          <w:bCs/>
          <w:sz w:val="30"/>
          <w:szCs w:val="30"/>
          <w:vertAlign w:val="superscript"/>
        </w:rPr>
        <w:t>2</w:t>
      </w:r>
      <w:r>
        <w:t>, the “</w:t>
      </w:r>
      <w:r>
        <w:rPr>
          <w:b/>
          <w:bCs/>
          <w:i/>
          <w:iCs/>
        </w:rPr>
        <w:t>Engage</w:t>
      </w:r>
      <w:r>
        <w:t xml:space="preserve">” </w:t>
      </w:r>
      <w:r>
        <w:rPr>
          <w:b/>
          <w:bCs/>
        </w:rPr>
        <w:t xml:space="preserve">pillar </w:t>
      </w:r>
      <w:r>
        <w:t xml:space="preserve">aims to </w:t>
      </w:r>
      <w:r>
        <w:rPr>
          <w:b/>
          <w:bCs/>
        </w:rPr>
        <w:t xml:space="preserve">strengthen </w:t>
      </w:r>
      <w:r>
        <w:t xml:space="preserve">young people's democratic </w:t>
      </w:r>
      <w:r>
        <w:rPr>
          <w:b/>
          <w:bCs/>
        </w:rPr>
        <w:t xml:space="preserve">participation </w:t>
      </w:r>
      <w:r>
        <w:t xml:space="preserve">and active </w:t>
      </w:r>
      <w:r>
        <w:rPr>
          <w:b/>
          <w:bCs/>
        </w:rPr>
        <w:t xml:space="preserve">citizenship </w:t>
      </w:r>
      <w:r>
        <w:t xml:space="preserve">by ensuring they are provided with meaningful </w:t>
      </w:r>
      <w:r>
        <w:rPr>
          <w:b/>
          <w:bCs/>
        </w:rPr>
        <w:t>opportunities</w:t>
      </w:r>
      <w:r>
        <w:t xml:space="preserve">, appropriate </w:t>
      </w:r>
      <w:r>
        <w:rPr>
          <w:b/>
          <w:bCs/>
        </w:rPr>
        <w:t>structures</w:t>
      </w:r>
      <w:r>
        <w:t xml:space="preserve">, and adequate </w:t>
      </w:r>
      <w:r>
        <w:rPr>
          <w:b/>
          <w:bCs/>
        </w:rPr>
        <w:t xml:space="preserve">support </w:t>
      </w:r>
      <w:r>
        <w:t xml:space="preserve">to </w:t>
      </w:r>
      <w:r>
        <w:rPr>
          <w:b/>
          <w:bCs/>
        </w:rPr>
        <w:t xml:space="preserve">influence decisions </w:t>
      </w:r>
      <w:r>
        <w:t xml:space="preserve">that affect their lives. For macro-regional strategies, this means </w:t>
      </w:r>
      <w:r>
        <w:rPr>
          <w:b/>
          <w:bCs/>
        </w:rPr>
        <w:t>systematically integrating youth perspectives into governance structures</w:t>
      </w:r>
      <w:r>
        <w:t xml:space="preserve"> and ensuring that consultation leads to real influence.</w:t>
      </w:r>
    </w:p>
    <w:p w14:paraId="6298553D" w14:textId="77777777" w:rsidR="00640684" w:rsidRDefault="00640684">
      <w:pPr>
        <w:spacing w:before="0" w:line="276" w:lineRule="auto"/>
        <w:jc w:val="both"/>
      </w:pPr>
    </w:p>
    <w:p w14:paraId="090AF4CF" w14:textId="77777777" w:rsidR="00640684" w:rsidRDefault="00603910">
      <w:pPr>
        <w:spacing w:before="0" w:line="276" w:lineRule="auto"/>
        <w:jc w:val="both"/>
      </w:pPr>
      <w:r>
        <w:t xml:space="preserve">Within EUSAIR's governance framework, youth participation is institutionalized through the </w:t>
      </w:r>
      <w:r>
        <w:rPr>
          <w:b/>
          <w:bCs/>
        </w:rPr>
        <w:t>EUSAIR Youth Council</w:t>
      </w:r>
      <w:r>
        <w:t xml:space="preserve"> (</w:t>
      </w:r>
      <w:r>
        <w:rPr>
          <w:b/>
          <w:bCs/>
        </w:rPr>
        <w:t>EYC</w:t>
      </w:r>
      <w:r>
        <w:t xml:space="preserve">), which functions as an </w:t>
      </w:r>
      <w:r>
        <w:rPr>
          <w:b/>
          <w:bCs/>
        </w:rPr>
        <w:t xml:space="preserve">independent advisory body </w:t>
      </w:r>
      <w:r>
        <w:t>with consultative status</w:t>
      </w:r>
      <w:r>
        <w:rPr>
          <w:b/>
          <w:bCs/>
          <w:sz w:val="30"/>
          <w:szCs w:val="30"/>
          <w:vertAlign w:val="superscript"/>
        </w:rPr>
        <w:t>1</w:t>
      </w:r>
      <w:r>
        <w:t xml:space="preserve">. </w:t>
      </w:r>
    </w:p>
    <w:p w14:paraId="045E4F0B" w14:textId="77777777" w:rsidR="00640684" w:rsidRDefault="00640684">
      <w:pPr>
        <w:spacing w:before="0" w:line="276" w:lineRule="auto"/>
        <w:jc w:val="both"/>
      </w:pPr>
    </w:p>
    <w:p w14:paraId="310B020F" w14:textId="77777777" w:rsidR="00640684" w:rsidRDefault="00603910">
      <w:pPr>
        <w:spacing w:before="0" w:line="276" w:lineRule="auto"/>
        <w:jc w:val="both"/>
      </w:pPr>
      <w:r>
        <w:t xml:space="preserve">Concretely, the EUSAIR Youth Council </w:t>
      </w:r>
      <w:r>
        <w:rPr>
          <w:b/>
          <w:bCs/>
        </w:rPr>
        <w:t xml:space="preserve">engages </w:t>
      </w:r>
      <w:r>
        <w:t xml:space="preserve">with EUSAIR’s governance structures at </w:t>
      </w:r>
      <w:r>
        <w:rPr>
          <w:b/>
          <w:bCs/>
        </w:rPr>
        <w:t>multiple stages</w:t>
      </w:r>
      <w:r>
        <w:t xml:space="preserve"> of the decision-making process and </w:t>
      </w:r>
      <w:r>
        <w:rPr>
          <w:b/>
          <w:bCs/>
        </w:rPr>
        <w:t xml:space="preserve">across all five </w:t>
      </w:r>
      <w:r>
        <w:t xml:space="preserve">EUSAIR </w:t>
      </w:r>
      <w:r>
        <w:rPr>
          <w:b/>
          <w:bCs/>
        </w:rPr>
        <w:t>pillars</w:t>
      </w:r>
      <w:r>
        <w:t>. Specifically, EYC co-chairs participate in Governing Board meetings once a year, EYC pillar leaders join Thematic Steering Group (TSG) meetings twice annually and individual members contribute to discussions throughout the year at any given occasion</w:t>
      </w:r>
      <w:r>
        <w:rPr>
          <w:b/>
          <w:bCs/>
          <w:sz w:val="30"/>
          <w:szCs w:val="30"/>
          <w:vertAlign w:val="superscript"/>
        </w:rPr>
        <w:t>1</w:t>
      </w:r>
      <w:r>
        <w:t xml:space="preserve">. This structure is a </w:t>
      </w:r>
      <w:r>
        <w:rPr>
          <w:b/>
          <w:bCs/>
        </w:rPr>
        <w:t>major strength</w:t>
      </w:r>
      <w:r>
        <w:t xml:space="preserve"> of EUSAIR’s governance: it provides </w:t>
      </w:r>
      <w:r>
        <w:rPr>
          <w:b/>
          <w:bCs/>
        </w:rPr>
        <w:t xml:space="preserve">formal access </w:t>
      </w:r>
      <w:r>
        <w:t>to</w:t>
      </w:r>
      <w:r>
        <w:rPr>
          <w:b/>
          <w:bCs/>
        </w:rPr>
        <w:t xml:space="preserve"> decision-making spaces </w:t>
      </w:r>
      <w:r>
        <w:t>for</w:t>
      </w:r>
      <w:r>
        <w:rPr>
          <w:b/>
          <w:bCs/>
        </w:rPr>
        <w:t xml:space="preserve"> youth represent</w:t>
      </w:r>
      <w:r>
        <w:rPr>
          <w:b/>
          <w:bCs/>
        </w:rPr>
        <w:t>atives</w:t>
      </w:r>
      <w:r>
        <w:t xml:space="preserve">. However, formal participation does not always guarantee </w:t>
      </w:r>
      <w:r>
        <w:rPr>
          <w:b/>
          <w:bCs/>
        </w:rPr>
        <w:t>quality</w:t>
      </w:r>
      <w:r>
        <w:t xml:space="preserve"> of </w:t>
      </w:r>
      <w:r>
        <w:rPr>
          <w:b/>
          <w:bCs/>
        </w:rPr>
        <w:t>engagement</w:t>
      </w:r>
      <w:r>
        <w:t xml:space="preserve">. While consultation </w:t>
      </w:r>
      <w:r>
        <w:t xml:space="preserve">channels exist, sustaining meaningful and consistent engagement has proven </w:t>
      </w:r>
      <w:r>
        <w:rPr>
          <w:b/>
          <w:bCs/>
        </w:rPr>
        <w:t>challenging</w:t>
      </w:r>
      <w:r>
        <w:t xml:space="preserve"> on </w:t>
      </w:r>
      <w:r>
        <w:rPr>
          <w:b/>
          <w:bCs/>
        </w:rPr>
        <w:t>both sides</w:t>
      </w:r>
      <w:r>
        <w:t xml:space="preserve">: from </w:t>
      </w:r>
      <w:r>
        <w:rPr>
          <w:b/>
          <w:bCs/>
        </w:rPr>
        <w:t>EUSAIR’s governance structures</w:t>
      </w:r>
      <w:r>
        <w:t xml:space="preserve"> and from the </w:t>
      </w:r>
      <w:r>
        <w:rPr>
          <w:b/>
          <w:bCs/>
        </w:rPr>
        <w:t xml:space="preserve">Youth Council </w:t>
      </w:r>
      <w:r>
        <w:t>itself.</w:t>
      </w:r>
    </w:p>
    <w:p w14:paraId="0E5AC19C" w14:textId="77777777" w:rsidR="00640684" w:rsidRDefault="00603910">
      <w:pPr>
        <w:spacing w:before="240" w:after="240" w:line="276" w:lineRule="auto"/>
        <w:jc w:val="both"/>
      </w:pPr>
      <w:r>
        <w:t xml:space="preserve">On the side of </w:t>
      </w:r>
      <w:r>
        <w:rPr>
          <w:b/>
          <w:bCs/>
        </w:rPr>
        <w:t>EUSAIR structures</w:t>
      </w:r>
      <w:r>
        <w:t xml:space="preserve">, the frequency and depth of interaction, feedback, and integration of youth contributions </w:t>
      </w:r>
      <w:r>
        <w:rPr>
          <w:b/>
          <w:bCs/>
        </w:rPr>
        <w:t>varies</w:t>
      </w:r>
      <w:r>
        <w:t xml:space="preserve"> </w:t>
      </w:r>
      <w:r>
        <w:rPr>
          <w:b/>
          <w:bCs/>
        </w:rPr>
        <w:t>across</w:t>
      </w:r>
      <w:r>
        <w:t xml:space="preserve"> </w:t>
      </w:r>
      <w:r>
        <w:rPr>
          <w:b/>
          <w:bCs/>
        </w:rPr>
        <w:t>thematic areas</w:t>
      </w:r>
      <w:r>
        <w:t xml:space="preserve">. In practice, some TSGs have built effective relationships with EYC members: they hold regular consultations and clearly show how youth input shapes outcomes. Others interact only </w:t>
      </w:r>
      <w:r>
        <w:rPr>
          <w:b/>
          <w:bCs/>
        </w:rPr>
        <w:t>occasionally</w:t>
      </w:r>
      <w:r>
        <w:t xml:space="preserve">, which can make </w:t>
      </w:r>
      <w:r>
        <w:rPr>
          <w:b/>
          <w:bCs/>
        </w:rPr>
        <w:t>participation</w:t>
      </w:r>
      <w:r>
        <w:t xml:space="preserve"> feel </w:t>
      </w:r>
      <w:r>
        <w:rPr>
          <w:b/>
          <w:bCs/>
        </w:rPr>
        <w:t>procedural</w:t>
      </w:r>
      <w:r>
        <w:t xml:space="preserve"> rather than </w:t>
      </w:r>
      <w:r>
        <w:rPr>
          <w:b/>
          <w:bCs/>
        </w:rPr>
        <w:t>meaningful</w:t>
      </w:r>
      <w:r>
        <w:t xml:space="preserve">. This indicates there is </w:t>
      </w:r>
      <w:r>
        <w:rPr>
          <w:b/>
          <w:bCs/>
        </w:rPr>
        <w:t>no</w:t>
      </w:r>
      <w:r>
        <w:t xml:space="preserve"> </w:t>
      </w:r>
      <w:r>
        <w:rPr>
          <w:b/>
          <w:bCs/>
        </w:rPr>
        <w:t>standardised procedure</w:t>
      </w:r>
      <w:r>
        <w:t xml:space="preserve"> to guarantee consistent quality of involvement. A recent and r</w:t>
      </w:r>
      <w:r>
        <w:t xml:space="preserve">elevant positive development in this regard is the </w:t>
      </w:r>
      <w:r>
        <w:rPr>
          <w:b/>
          <w:bCs/>
        </w:rPr>
        <w:t>introduction</w:t>
      </w:r>
      <w:r>
        <w:t xml:space="preserve"> of </w:t>
      </w:r>
      <w:r>
        <w:rPr>
          <w:b/>
          <w:bCs/>
        </w:rPr>
        <w:t>ongoing thematic briefings between EUSAIR TSGs</w:t>
      </w:r>
      <w:r>
        <w:t xml:space="preserve"> and the </w:t>
      </w:r>
      <w:r>
        <w:rPr>
          <w:b/>
          <w:bCs/>
        </w:rPr>
        <w:t>Youth Council</w:t>
      </w:r>
      <w:r>
        <w:t xml:space="preserve">, which strengthen </w:t>
      </w:r>
      <w:r>
        <w:rPr>
          <w:b/>
          <w:bCs/>
        </w:rPr>
        <w:t>continuity</w:t>
      </w:r>
      <w:r>
        <w:t xml:space="preserve"> of </w:t>
      </w:r>
      <w:r>
        <w:rPr>
          <w:b/>
          <w:bCs/>
        </w:rPr>
        <w:t>dialogue</w:t>
      </w:r>
      <w:r>
        <w:t xml:space="preserve"> between both parties and </w:t>
      </w:r>
      <w:r>
        <w:rPr>
          <w:b/>
          <w:bCs/>
        </w:rPr>
        <w:t>shared</w:t>
      </w:r>
      <w:r>
        <w:t xml:space="preserve"> </w:t>
      </w:r>
      <w:r>
        <w:rPr>
          <w:b/>
          <w:bCs/>
        </w:rPr>
        <w:t>understanding</w:t>
      </w:r>
      <w:r>
        <w:t xml:space="preserve"> of thematic priorities.</w:t>
      </w:r>
    </w:p>
    <w:p w14:paraId="4AC22E13" w14:textId="77777777" w:rsidR="00640684" w:rsidRDefault="00603910">
      <w:pPr>
        <w:spacing w:before="240" w:after="240" w:line="276" w:lineRule="auto"/>
        <w:jc w:val="both"/>
      </w:pPr>
      <w:r>
        <w:t xml:space="preserve">On the side of the </w:t>
      </w:r>
      <w:r>
        <w:rPr>
          <w:b/>
          <w:bCs/>
        </w:rPr>
        <w:t>EYC</w:t>
      </w:r>
      <w:r>
        <w:t xml:space="preserve">, it is important to acknowledge that engagement has not always been steady. Other than individual fluctuations of interest and commitment, it is necessary to address the main driving factor: </w:t>
      </w:r>
      <w:r>
        <w:rPr>
          <w:b/>
          <w:bCs/>
        </w:rPr>
        <w:t>membership</w:t>
      </w:r>
      <w:r>
        <w:t xml:space="preserve"> is </w:t>
      </w:r>
      <w:r>
        <w:rPr>
          <w:b/>
          <w:bCs/>
        </w:rPr>
        <w:t>voluntary</w:t>
      </w:r>
      <w:r>
        <w:t xml:space="preserve">, yet the work it demands in terms of time, energy, and expertise goes well beyond what a traditional volunteer role typically implies and </w:t>
      </w:r>
      <w:r>
        <w:rPr>
          <w:b/>
          <w:bCs/>
        </w:rPr>
        <w:t>conflicts</w:t>
      </w:r>
      <w:r>
        <w:t xml:space="preserve"> </w:t>
      </w:r>
      <w:r>
        <w:rPr>
          <w:b/>
          <w:bCs/>
        </w:rPr>
        <w:t>with</w:t>
      </w:r>
      <w:r>
        <w:t xml:space="preserve"> each member’s </w:t>
      </w:r>
      <w:r>
        <w:rPr>
          <w:b/>
          <w:bCs/>
        </w:rPr>
        <w:t>academic</w:t>
      </w:r>
      <w:r>
        <w:t xml:space="preserve"> and </w:t>
      </w:r>
      <w:r>
        <w:rPr>
          <w:b/>
          <w:bCs/>
        </w:rPr>
        <w:t>professional</w:t>
      </w:r>
      <w:r>
        <w:t xml:space="preserve"> </w:t>
      </w:r>
      <w:r>
        <w:rPr>
          <w:b/>
          <w:bCs/>
        </w:rPr>
        <w:t>career</w:t>
      </w:r>
      <w:r>
        <w:t xml:space="preserve">. The </w:t>
      </w:r>
      <w:r>
        <w:rPr>
          <w:b/>
          <w:bCs/>
        </w:rPr>
        <w:t>consequences</w:t>
      </w:r>
      <w:r>
        <w:t xml:space="preserve"> are evident and </w:t>
      </w:r>
      <w:r>
        <w:rPr>
          <w:b/>
          <w:bCs/>
        </w:rPr>
        <w:t>practical</w:t>
      </w:r>
      <w:r>
        <w:t xml:space="preserve">: for example, on multiple occasions, Meetings of </w:t>
      </w:r>
      <w:r>
        <w:t xml:space="preserve">Members have not reached the </w:t>
      </w:r>
      <w:r>
        <w:rPr>
          <w:b/>
          <w:bCs/>
          <w:i/>
          <w:iCs/>
        </w:rPr>
        <w:t>two-thirds quorum</w:t>
      </w:r>
      <w:r>
        <w:t xml:space="preserve"> required for decision-</w:t>
      </w:r>
      <w:r>
        <w:lastRenderedPageBreak/>
        <w:t xml:space="preserve">making, affecting the Council’s capacity to function efficiently. This calls for both </w:t>
      </w:r>
      <w:r>
        <w:rPr>
          <w:b/>
          <w:bCs/>
        </w:rPr>
        <w:t>internal</w:t>
      </w:r>
      <w:r>
        <w:t xml:space="preserve"> and </w:t>
      </w:r>
      <w:r>
        <w:rPr>
          <w:b/>
          <w:bCs/>
        </w:rPr>
        <w:t>institutional</w:t>
      </w:r>
      <w:r>
        <w:t xml:space="preserve"> </w:t>
      </w:r>
      <w:r>
        <w:rPr>
          <w:b/>
          <w:bCs/>
        </w:rPr>
        <w:t>reflection</w:t>
      </w:r>
      <w:r>
        <w:t xml:space="preserve"> on how to </w:t>
      </w:r>
      <w:r>
        <w:rPr>
          <w:b/>
          <w:bCs/>
        </w:rPr>
        <w:t>strengthen shared ownership</w:t>
      </w:r>
      <w:r>
        <w:t xml:space="preserve"> and on how to </w:t>
      </w:r>
      <w:r>
        <w:rPr>
          <w:b/>
          <w:bCs/>
        </w:rPr>
        <w:t>make</w:t>
      </w:r>
      <w:r>
        <w:t xml:space="preserve"> </w:t>
      </w:r>
      <w:r>
        <w:rPr>
          <w:b/>
          <w:bCs/>
        </w:rPr>
        <w:t>sustained</w:t>
      </w:r>
      <w:r>
        <w:t xml:space="preserve"> </w:t>
      </w:r>
      <w:r>
        <w:rPr>
          <w:b/>
          <w:bCs/>
        </w:rPr>
        <w:t>engagement</w:t>
      </w:r>
      <w:r>
        <w:t xml:space="preserve"> genuinely </w:t>
      </w:r>
      <w:r>
        <w:rPr>
          <w:b/>
          <w:bCs/>
        </w:rPr>
        <w:t>feasible</w:t>
      </w:r>
      <w:r>
        <w:t xml:space="preserve"> through mechanisms that are </w:t>
      </w:r>
      <w:r>
        <w:rPr>
          <w:b/>
          <w:bCs/>
        </w:rPr>
        <w:t>efficient</w:t>
      </w:r>
      <w:r>
        <w:t xml:space="preserve">, </w:t>
      </w:r>
      <w:r>
        <w:rPr>
          <w:b/>
          <w:bCs/>
        </w:rPr>
        <w:t>predictable</w:t>
      </w:r>
      <w:r>
        <w:t xml:space="preserve">, and </w:t>
      </w:r>
      <w:r>
        <w:rPr>
          <w:b/>
          <w:bCs/>
        </w:rPr>
        <w:t>inclusive</w:t>
      </w:r>
      <w:r>
        <w:t>.</w:t>
      </w:r>
    </w:p>
    <w:p w14:paraId="166E75C8" w14:textId="77777777" w:rsidR="00640684" w:rsidRDefault="00603910">
      <w:pPr>
        <w:spacing w:before="240" w:after="240" w:line="276" w:lineRule="auto"/>
        <w:jc w:val="both"/>
      </w:pPr>
      <w:r>
        <w:t xml:space="preserve">Beyond these challenges on both sides, it is also important to recognise the </w:t>
      </w:r>
      <w:r>
        <w:rPr>
          <w:b/>
          <w:bCs/>
        </w:rPr>
        <w:t xml:space="preserve">real value youth participation </w:t>
      </w:r>
      <w:r>
        <w:t xml:space="preserve">brings to EUSAIR. EYC members contribute not only the </w:t>
      </w:r>
      <w:r>
        <w:rPr>
          <w:b/>
          <w:bCs/>
        </w:rPr>
        <w:t>perspective</w:t>
      </w:r>
      <w:r>
        <w:t xml:space="preserve"> of </w:t>
      </w:r>
      <w:r>
        <w:rPr>
          <w:b/>
          <w:bCs/>
        </w:rPr>
        <w:t>young people</w:t>
      </w:r>
      <w:r>
        <w:t xml:space="preserve"> but also </w:t>
      </w:r>
      <w:r>
        <w:rPr>
          <w:b/>
          <w:bCs/>
        </w:rPr>
        <w:t>professional</w:t>
      </w:r>
      <w:r>
        <w:t xml:space="preserve"> and </w:t>
      </w:r>
      <w:r>
        <w:rPr>
          <w:b/>
          <w:bCs/>
        </w:rPr>
        <w:t>academic</w:t>
      </w:r>
      <w:r>
        <w:t xml:space="preserve"> </w:t>
      </w:r>
      <w:r>
        <w:rPr>
          <w:b/>
          <w:bCs/>
        </w:rPr>
        <w:t>experience</w:t>
      </w:r>
      <w:r>
        <w:t xml:space="preserve"> across all areas of EUSAIR. Yet this expertise is </w:t>
      </w:r>
      <w:r>
        <w:rPr>
          <w:b/>
          <w:bCs/>
        </w:rPr>
        <w:t>not fully utilised</w:t>
      </w:r>
      <w:r>
        <w:t xml:space="preserve">. When engagement focuses mainly on fulfilling </w:t>
      </w:r>
      <w:r>
        <w:rPr>
          <w:b/>
          <w:bCs/>
        </w:rPr>
        <w:t>demographic representation</w:t>
      </w:r>
      <w:r>
        <w:t xml:space="preserve"> rather than shaping policy, youth input can end up confined to “youth-specific” topics instead of being integrated into broader thematic areas where it could have the greatest effect. As a result, </w:t>
      </w:r>
      <w:r>
        <w:rPr>
          <w:b/>
          <w:bCs/>
        </w:rPr>
        <w:t>contributions</w:t>
      </w:r>
      <w:r>
        <w:t xml:space="preserve"> </w:t>
      </w:r>
      <w:r>
        <w:t xml:space="preserve">risk being </w:t>
      </w:r>
      <w:r>
        <w:rPr>
          <w:b/>
          <w:bCs/>
        </w:rPr>
        <w:t>underused</w:t>
      </w:r>
      <w:r>
        <w:t xml:space="preserve"> and having less impact overall.</w:t>
      </w:r>
    </w:p>
    <w:p w14:paraId="26A93C32" w14:textId="77777777" w:rsidR="00640684" w:rsidRDefault="00603910">
      <w:pPr>
        <w:spacing w:before="240" w:after="240" w:line="276" w:lineRule="auto"/>
        <w:jc w:val="both"/>
      </w:pPr>
      <w:r>
        <w:t xml:space="preserve">Finally, </w:t>
      </w:r>
      <w:r>
        <w:rPr>
          <w:b/>
          <w:bCs/>
        </w:rPr>
        <w:t>youth engagement</w:t>
      </w:r>
      <w:r>
        <w:t xml:space="preserve"> must </w:t>
      </w:r>
      <w:r>
        <w:rPr>
          <w:b/>
          <w:bCs/>
        </w:rPr>
        <w:t>extend</w:t>
      </w:r>
      <w:r>
        <w:t xml:space="preserve"> beyond the Council itself. EUSAIR, like other EU macro-regional strategies, faces ongoing </w:t>
      </w:r>
      <w:r>
        <w:rPr>
          <w:b/>
          <w:bCs/>
        </w:rPr>
        <w:t>visibility challenges</w:t>
      </w:r>
      <w:r>
        <w:t xml:space="preserve">, and its </w:t>
      </w:r>
      <w:r>
        <w:rPr>
          <w:b/>
          <w:bCs/>
        </w:rPr>
        <w:t>complex</w:t>
      </w:r>
      <w:r>
        <w:t xml:space="preserve"> governance </w:t>
      </w:r>
      <w:r>
        <w:rPr>
          <w:b/>
          <w:bCs/>
        </w:rPr>
        <w:t>structures</w:t>
      </w:r>
      <w:r>
        <w:t xml:space="preserve"> and </w:t>
      </w:r>
      <w:r>
        <w:rPr>
          <w:b/>
          <w:bCs/>
        </w:rPr>
        <w:t>technical</w:t>
      </w:r>
      <w:r>
        <w:t xml:space="preserve"> </w:t>
      </w:r>
      <w:r>
        <w:rPr>
          <w:b/>
          <w:bCs/>
        </w:rPr>
        <w:t>language</w:t>
      </w:r>
      <w:r>
        <w:t xml:space="preserve"> can </w:t>
      </w:r>
      <w:r>
        <w:rPr>
          <w:b/>
          <w:bCs/>
        </w:rPr>
        <w:t>limit</w:t>
      </w:r>
      <w:r>
        <w:t xml:space="preserve"> </w:t>
      </w:r>
      <w:r>
        <w:rPr>
          <w:b/>
          <w:bCs/>
        </w:rPr>
        <w:t>young</w:t>
      </w:r>
      <w:r>
        <w:t xml:space="preserve"> </w:t>
      </w:r>
      <w:r>
        <w:rPr>
          <w:b/>
          <w:bCs/>
        </w:rPr>
        <w:t>people</w:t>
      </w:r>
      <w:r>
        <w:t xml:space="preserve">’s </w:t>
      </w:r>
      <w:r>
        <w:rPr>
          <w:b/>
          <w:bCs/>
        </w:rPr>
        <w:t>understanding</w:t>
      </w:r>
      <w:r>
        <w:t xml:space="preserve"> and </w:t>
      </w:r>
      <w:r>
        <w:rPr>
          <w:b/>
          <w:bCs/>
        </w:rPr>
        <w:t>opportunities</w:t>
      </w:r>
      <w:r>
        <w:t xml:space="preserve"> to </w:t>
      </w:r>
      <w:r>
        <w:rPr>
          <w:b/>
          <w:bCs/>
        </w:rPr>
        <w:t>participate</w:t>
      </w:r>
      <w:r>
        <w:t xml:space="preserve">. In this regard, the </w:t>
      </w:r>
      <w:r>
        <w:rPr>
          <w:b/>
          <w:bCs/>
        </w:rPr>
        <w:t>EYC</w:t>
      </w:r>
      <w:r>
        <w:t xml:space="preserve"> has made a meaningful </w:t>
      </w:r>
      <w:r>
        <w:rPr>
          <w:b/>
          <w:bCs/>
        </w:rPr>
        <w:t>contribution</w:t>
      </w:r>
      <w:r>
        <w:t xml:space="preserve"> through its social media work. However, this cannot replace </w:t>
      </w:r>
      <w:r>
        <w:rPr>
          <w:b/>
          <w:bCs/>
        </w:rPr>
        <w:t>change</w:t>
      </w:r>
      <w:r>
        <w:t xml:space="preserve"> at the </w:t>
      </w:r>
      <w:r>
        <w:rPr>
          <w:b/>
          <w:bCs/>
        </w:rPr>
        <w:t>institutional</w:t>
      </w:r>
      <w:r>
        <w:t xml:space="preserve"> </w:t>
      </w:r>
      <w:r>
        <w:rPr>
          <w:b/>
          <w:bCs/>
        </w:rPr>
        <w:t>level</w:t>
      </w:r>
      <w:r>
        <w:t xml:space="preserve">: Generation Z engages through channels and formats that traditional institutional communication does not use, and dense technical language effectively excludes many young people. </w:t>
      </w:r>
      <w:r>
        <w:rPr>
          <w:b/>
          <w:bCs/>
        </w:rPr>
        <w:t>Clear</w:t>
      </w:r>
      <w:r>
        <w:t xml:space="preserve">, </w:t>
      </w:r>
      <w:r>
        <w:rPr>
          <w:b/>
          <w:bCs/>
        </w:rPr>
        <w:t>youth-focused</w:t>
      </w:r>
      <w:r>
        <w:t xml:space="preserve"> </w:t>
      </w:r>
      <w:r>
        <w:rPr>
          <w:b/>
          <w:bCs/>
        </w:rPr>
        <w:t>communication</w:t>
      </w:r>
      <w:r>
        <w:t xml:space="preserve"> needs to be </w:t>
      </w:r>
      <w:r>
        <w:rPr>
          <w:b/>
          <w:bCs/>
        </w:rPr>
        <w:t>embedded</w:t>
      </w:r>
      <w:r>
        <w:t xml:space="preserve"> </w:t>
      </w:r>
      <w:r>
        <w:rPr>
          <w:b/>
          <w:bCs/>
        </w:rPr>
        <w:t>across</w:t>
      </w:r>
      <w:r>
        <w:t xml:space="preserve"> all </w:t>
      </w:r>
      <w:r>
        <w:rPr>
          <w:b/>
          <w:bCs/>
        </w:rPr>
        <w:t>EUSAIR</w:t>
      </w:r>
      <w:r>
        <w:t xml:space="preserve"> </w:t>
      </w:r>
      <w:r>
        <w:rPr>
          <w:b/>
          <w:bCs/>
        </w:rPr>
        <w:t>structures</w:t>
      </w:r>
      <w:r>
        <w:t xml:space="preserve">, and not just the Youth Council, to broaden participation </w:t>
      </w:r>
      <w:r>
        <w:t>and ensure the work reaches the people it most affects.​​​​​</w:t>
      </w:r>
      <w:r>
        <w:t>​​​​​​​​​​​</w:t>
      </w:r>
    </w:p>
    <w:p w14:paraId="45770907" w14:textId="77777777" w:rsidR="00640684" w:rsidRDefault="00640684">
      <w:pPr>
        <w:spacing w:before="0" w:line="276" w:lineRule="auto"/>
        <w:jc w:val="both"/>
      </w:pPr>
    </w:p>
    <w:p w14:paraId="02A23A99" w14:textId="77777777" w:rsidR="00640684" w:rsidRDefault="00640684">
      <w:pPr>
        <w:spacing w:before="0" w:line="276" w:lineRule="auto"/>
        <w:jc w:val="both"/>
      </w:pPr>
    </w:p>
    <w:p w14:paraId="24AEA606" w14:textId="77777777" w:rsidR="00640684" w:rsidRDefault="00640684">
      <w:pPr>
        <w:spacing w:before="0" w:line="276" w:lineRule="auto"/>
        <w:jc w:val="both"/>
      </w:pPr>
    </w:p>
    <w:p w14:paraId="5B23EEA0" w14:textId="77777777" w:rsidR="00640684" w:rsidRDefault="00640684">
      <w:pPr>
        <w:spacing w:before="0" w:line="276" w:lineRule="auto"/>
        <w:jc w:val="both"/>
      </w:pPr>
    </w:p>
    <w:p w14:paraId="0C8654AF" w14:textId="77777777" w:rsidR="00640684" w:rsidRDefault="00640684">
      <w:pPr>
        <w:spacing w:before="0" w:line="276" w:lineRule="auto"/>
        <w:jc w:val="both"/>
      </w:pPr>
    </w:p>
    <w:p w14:paraId="186B67E9" w14:textId="77777777" w:rsidR="00640684" w:rsidRDefault="00640684">
      <w:pPr>
        <w:spacing w:before="0" w:line="276" w:lineRule="auto"/>
        <w:jc w:val="both"/>
      </w:pPr>
    </w:p>
    <w:p w14:paraId="6B7E212C" w14:textId="77777777" w:rsidR="00640684" w:rsidRDefault="00640684">
      <w:pPr>
        <w:spacing w:before="0" w:line="276" w:lineRule="auto"/>
        <w:jc w:val="both"/>
      </w:pPr>
    </w:p>
    <w:p w14:paraId="60CB726B" w14:textId="77777777" w:rsidR="00640684" w:rsidRDefault="00640684">
      <w:pPr>
        <w:spacing w:before="0" w:line="276" w:lineRule="auto"/>
        <w:jc w:val="both"/>
      </w:pPr>
    </w:p>
    <w:p w14:paraId="77F16030" w14:textId="77777777" w:rsidR="00640684" w:rsidRDefault="00640684">
      <w:pPr>
        <w:spacing w:before="0" w:line="276" w:lineRule="auto"/>
        <w:jc w:val="both"/>
      </w:pPr>
    </w:p>
    <w:p w14:paraId="0204122B" w14:textId="77777777" w:rsidR="00640684" w:rsidRDefault="00640684">
      <w:pPr>
        <w:spacing w:before="0" w:line="276" w:lineRule="auto"/>
        <w:jc w:val="both"/>
      </w:pPr>
    </w:p>
    <w:p w14:paraId="7139B17E" w14:textId="77777777" w:rsidR="00640684" w:rsidRDefault="00640684">
      <w:pPr>
        <w:spacing w:before="0" w:line="276" w:lineRule="auto"/>
        <w:jc w:val="both"/>
      </w:pPr>
    </w:p>
    <w:p w14:paraId="4D5B1F9E" w14:textId="77777777" w:rsidR="00640684" w:rsidRDefault="00640684">
      <w:pPr>
        <w:spacing w:before="0" w:line="276" w:lineRule="auto"/>
        <w:jc w:val="both"/>
      </w:pPr>
    </w:p>
    <w:p w14:paraId="3BD8D015" w14:textId="77777777" w:rsidR="00640684" w:rsidRDefault="00640684">
      <w:pPr>
        <w:spacing w:before="0" w:line="276" w:lineRule="auto"/>
        <w:jc w:val="both"/>
      </w:pPr>
    </w:p>
    <w:p w14:paraId="07B38DC0" w14:textId="77777777" w:rsidR="00640684" w:rsidRDefault="00640684">
      <w:pPr>
        <w:spacing w:before="0" w:line="276" w:lineRule="auto"/>
        <w:jc w:val="both"/>
      </w:pPr>
    </w:p>
    <w:p w14:paraId="0E51A33E" w14:textId="77777777" w:rsidR="00640684" w:rsidRDefault="00640684">
      <w:pPr>
        <w:spacing w:before="0" w:line="276" w:lineRule="auto"/>
        <w:jc w:val="both"/>
      </w:pPr>
    </w:p>
    <w:p w14:paraId="6CF0469B" w14:textId="77777777" w:rsidR="00640684" w:rsidRDefault="00640684">
      <w:pPr>
        <w:spacing w:before="0" w:line="276" w:lineRule="auto"/>
        <w:jc w:val="both"/>
      </w:pPr>
    </w:p>
    <w:p w14:paraId="58D19447" w14:textId="77777777" w:rsidR="00640684" w:rsidRDefault="00640684">
      <w:pPr>
        <w:spacing w:before="0" w:line="276" w:lineRule="auto"/>
        <w:jc w:val="both"/>
      </w:pPr>
    </w:p>
    <w:p w14:paraId="7B325E40" w14:textId="77777777" w:rsidR="00640684" w:rsidRDefault="00640684">
      <w:pPr>
        <w:spacing w:before="0" w:line="276" w:lineRule="auto"/>
        <w:jc w:val="both"/>
      </w:pPr>
    </w:p>
    <w:p w14:paraId="5656C41F" w14:textId="77777777" w:rsidR="00640684" w:rsidRDefault="00640684">
      <w:pPr>
        <w:spacing w:before="0" w:line="276" w:lineRule="auto"/>
        <w:jc w:val="both"/>
      </w:pPr>
    </w:p>
    <w:p w14:paraId="59AEB14D" w14:textId="77777777" w:rsidR="00640684" w:rsidRDefault="00640684">
      <w:pPr>
        <w:spacing w:before="0" w:line="276" w:lineRule="auto"/>
        <w:jc w:val="both"/>
      </w:pPr>
    </w:p>
    <w:p w14:paraId="1DD4C139" w14:textId="77777777" w:rsidR="00640684" w:rsidRDefault="00640684">
      <w:pPr>
        <w:spacing w:before="0" w:line="276" w:lineRule="auto"/>
        <w:jc w:val="both"/>
      </w:pPr>
    </w:p>
    <w:p w14:paraId="060570EA" w14:textId="77777777" w:rsidR="00640684" w:rsidRDefault="00640684">
      <w:pPr>
        <w:spacing w:before="0" w:line="276" w:lineRule="auto"/>
        <w:jc w:val="both"/>
      </w:pPr>
    </w:p>
    <w:p w14:paraId="19C9863F" w14:textId="77777777" w:rsidR="00640684" w:rsidRDefault="00640684">
      <w:pPr>
        <w:spacing w:before="0" w:line="276" w:lineRule="auto"/>
        <w:jc w:val="both"/>
      </w:pPr>
    </w:p>
    <w:p w14:paraId="632FCC11" w14:textId="77777777" w:rsidR="00640684" w:rsidRDefault="00640684">
      <w:pPr>
        <w:spacing w:before="0" w:line="276" w:lineRule="auto"/>
        <w:jc w:val="both"/>
      </w:pPr>
    </w:p>
    <w:p w14:paraId="3BB49652" w14:textId="77777777" w:rsidR="00640684" w:rsidRDefault="00640684">
      <w:pPr>
        <w:spacing w:before="0" w:line="276" w:lineRule="auto"/>
        <w:jc w:val="both"/>
      </w:pPr>
    </w:p>
    <w:p w14:paraId="19F7A215" w14:textId="77777777" w:rsidR="00640684" w:rsidRDefault="00640684">
      <w:pPr>
        <w:spacing w:before="0" w:line="276" w:lineRule="auto"/>
        <w:jc w:val="both"/>
      </w:pPr>
    </w:p>
    <w:p w14:paraId="4C11AE62" w14:textId="77777777" w:rsidR="00640684" w:rsidRDefault="00640684">
      <w:pPr>
        <w:spacing w:before="0" w:line="276" w:lineRule="auto"/>
        <w:jc w:val="both"/>
      </w:pPr>
    </w:p>
    <w:p w14:paraId="5D5BCCA0" w14:textId="77777777" w:rsidR="00640684" w:rsidRDefault="00640684">
      <w:pPr>
        <w:spacing w:before="0" w:line="276" w:lineRule="auto"/>
        <w:jc w:val="both"/>
      </w:pPr>
    </w:p>
    <w:p w14:paraId="25C60CF7" w14:textId="77777777" w:rsidR="00640684" w:rsidRDefault="00640684">
      <w:pPr>
        <w:spacing w:before="0" w:line="276" w:lineRule="auto"/>
        <w:jc w:val="both"/>
      </w:pPr>
    </w:p>
    <w:p w14:paraId="39EC165B" w14:textId="77777777" w:rsidR="00640684" w:rsidRDefault="00640684">
      <w:pPr>
        <w:spacing w:before="0" w:line="276" w:lineRule="auto"/>
        <w:jc w:val="both"/>
      </w:pPr>
    </w:p>
    <w:p w14:paraId="3122647F" w14:textId="77777777" w:rsidR="00640684" w:rsidRDefault="00640684">
      <w:pPr>
        <w:spacing w:before="0" w:line="276" w:lineRule="auto"/>
        <w:jc w:val="both"/>
      </w:pPr>
    </w:p>
    <w:p w14:paraId="0F7621E6" w14:textId="77777777" w:rsidR="00640684" w:rsidRDefault="00640684">
      <w:pPr>
        <w:spacing w:before="0" w:line="276" w:lineRule="auto"/>
        <w:jc w:val="both"/>
      </w:pPr>
    </w:p>
    <w:p w14:paraId="41FF2C27" w14:textId="77777777" w:rsidR="00640684" w:rsidRDefault="00640684">
      <w:pPr>
        <w:spacing w:before="0" w:line="276" w:lineRule="auto"/>
        <w:jc w:val="both"/>
      </w:pPr>
    </w:p>
    <w:p w14:paraId="754DA576" w14:textId="77777777" w:rsidR="00640684" w:rsidRDefault="00640684">
      <w:pPr>
        <w:spacing w:before="0" w:line="276" w:lineRule="auto"/>
        <w:jc w:val="both"/>
      </w:pPr>
    </w:p>
    <w:p w14:paraId="3ED1A324" w14:textId="77777777" w:rsidR="00640684" w:rsidRDefault="00640684">
      <w:pPr>
        <w:spacing w:before="0" w:line="276" w:lineRule="auto"/>
        <w:jc w:val="both"/>
      </w:pPr>
    </w:p>
    <w:p w14:paraId="0B6C7EE9" w14:textId="77777777" w:rsidR="00640684" w:rsidRDefault="00640684">
      <w:pPr>
        <w:spacing w:before="0" w:line="276" w:lineRule="auto"/>
        <w:jc w:val="both"/>
      </w:pPr>
    </w:p>
    <w:p w14:paraId="5C4D7A86" w14:textId="77777777" w:rsidR="00640684" w:rsidRDefault="00640684">
      <w:pPr>
        <w:spacing w:before="0" w:line="276" w:lineRule="auto"/>
        <w:jc w:val="both"/>
      </w:pPr>
    </w:p>
    <w:p w14:paraId="23624444" w14:textId="77777777" w:rsidR="00640684" w:rsidRDefault="00640684">
      <w:pPr>
        <w:spacing w:before="0" w:line="276" w:lineRule="auto"/>
        <w:jc w:val="both"/>
      </w:pPr>
    </w:p>
    <w:p w14:paraId="0BE1B987" w14:textId="77777777" w:rsidR="00640684" w:rsidRDefault="00640684">
      <w:pPr>
        <w:spacing w:before="0" w:line="276" w:lineRule="auto"/>
        <w:jc w:val="both"/>
      </w:pPr>
    </w:p>
    <w:p w14:paraId="6D9714D5" w14:textId="77777777" w:rsidR="00640684" w:rsidRDefault="00640684">
      <w:pPr>
        <w:spacing w:before="0" w:line="276" w:lineRule="auto"/>
        <w:jc w:val="both"/>
      </w:pPr>
    </w:p>
    <w:p w14:paraId="58071056" w14:textId="77777777" w:rsidR="00640684" w:rsidRDefault="00603910">
      <w:pPr>
        <w:spacing w:before="0" w:line="276" w:lineRule="auto"/>
        <w:jc w:val="both"/>
        <w:rPr>
          <w:b/>
          <w:bCs/>
          <w:i/>
          <w:iCs/>
          <w:sz w:val="32"/>
          <w:szCs w:val="32"/>
          <w:shd w:val="clear" w:color="auto" w:fill="CFE2F3"/>
        </w:rPr>
      </w:pPr>
      <w:r>
        <w:rPr>
          <w:b/>
          <w:bCs/>
          <w:i/>
          <w:iCs/>
          <w:sz w:val="32"/>
          <w:szCs w:val="32"/>
          <w:shd w:val="clear" w:color="auto" w:fill="CFE2F3"/>
        </w:rPr>
        <w:lastRenderedPageBreak/>
        <w:t xml:space="preserve">Pillar 2: Connectivity and mobility within EUSAIR (Connect) </w:t>
      </w:r>
    </w:p>
    <w:p w14:paraId="220A8EE2" w14:textId="77777777" w:rsidR="00640684" w:rsidRDefault="00640684">
      <w:pPr>
        <w:spacing w:before="0" w:line="276" w:lineRule="auto"/>
        <w:jc w:val="both"/>
        <w:rPr>
          <w:i/>
          <w:iCs/>
          <w:sz w:val="32"/>
          <w:szCs w:val="32"/>
        </w:rPr>
      </w:pPr>
    </w:p>
    <w:p w14:paraId="0A182D33" w14:textId="77777777" w:rsidR="00640684" w:rsidRDefault="00603910">
      <w:pPr>
        <w:spacing w:before="0" w:line="276" w:lineRule="auto"/>
        <w:jc w:val="both"/>
      </w:pPr>
      <w:r>
        <w:t xml:space="preserve">The </w:t>
      </w:r>
      <w:r>
        <w:rPr>
          <w:b/>
          <w:bCs/>
        </w:rPr>
        <w:t>EU Youth Strategy 2019-2027</w:t>
      </w:r>
      <w:r>
        <w:rPr>
          <w:b/>
          <w:bCs/>
          <w:sz w:val="30"/>
          <w:szCs w:val="30"/>
          <w:vertAlign w:val="superscript"/>
        </w:rPr>
        <w:t>2</w:t>
      </w:r>
      <w:r>
        <w:t>’s “</w:t>
      </w:r>
      <w:r>
        <w:rPr>
          <w:b/>
          <w:bCs/>
          <w:i/>
          <w:iCs/>
        </w:rPr>
        <w:t>Connect</w:t>
      </w:r>
      <w:r>
        <w:t xml:space="preserve">” </w:t>
      </w:r>
      <w:r>
        <w:rPr>
          <w:b/>
          <w:bCs/>
        </w:rPr>
        <w:t xml:space="preserve">pillar </w:t>
      </w:r>
      <w:r>
        <w:t xml:space="preserve">encourages </w:t>
      </w:r>
      <w:r>
        <w:rPr>
          <w:b/>
          <w:bCs/>
        </w:rPr>
        <w:t>exchanges</w:t>
      </w:r>
      <w:r>
        <w:t xml:space="preserve">, joint </w:t>
      </w:r>
      <w:r>
        <w:rPr>
          <w:b/>
          <w:bCs/>
        </w:rPr>
        <w:t>projects</w:t>
      </w:r>
      <w:r>
        <w:t xml:space="preserve">, and </w:t>
      </w:r>
      <w:r>
        <w:rPr>
          <w:b/>
          <w:bCs/>
        </w:rPr>
        <w:t>learning mobility</w:t>
      </w:r>
      <w:r>
        <w:t xml:space="preserve">, all of which help young people develop </w:t>
      </w:r>
      <w:r>
        <w:rPr>
          <w:b/>
          <w:bCs/>
        </w:rPr>
        <w:t>skills</w:t>
      </w:r>
      <w:r>
        <w:t xml:space="preserve">, gain </w:t>
      </w:r>
      <w:r>
        <w:rPr>
          <w:b/>
          <w:bCs/>
        </w:rPr>
        <w:t>shared experiences</w:t>
      </w:r>
      <w:r>
        <w:t xml:space="preserve">, and build </w:t>
      </w:r>
      <w:r>
        <w:rPr>
          <w:b/>
          <w:bCs/>
        </w:rPr>
        <w:t>cross-cultural understanding</w:t>
      </w:r>
      <w:r>
        <w:t>. For macroregional strategies, this raises a key question: do governance structures</w:t>
      </w:r>
      <w:r>
        <w:rPr>
          <w:b/>
          <w:bCs/>
        </w:rPr>
        <w:t xml:space="preserve"> merely coordinate policies</w:t>
      </w:r>
      <w:r>
        <w:t xml:space="preserve"> or do they</w:t>
      </w:r>
      <w:r>
        <w:rPr>
          <w:b/>
          <w:bCs/>
        </w:rPr>
        <w:t xml:space="preserve"> actively foster relationships</w:t>
      </w:r>
      <w:r>
        <w:t xml:space="preserve"> and </w:t>
      </w:r>
      <w:r>
        <w:rPr>
          <w:b/>
          <w:bCs/>
        </w:rPr>
        <w:t xml:space="preserve">networks among </w:t>
      </w:r>
      <w:r>
        <w:t xml:space="preserve">the </w:t>
      </w:r>
      <w:r>
        <w:rPr>
          <w:b/>
          <w:bCs/>
        </w:rPr>
        <w:t xml:space="preserve">youth </w:t>
      </w:r>
      <w:r>
        <w:t>these policies affect?</w:t>
      </w:r>
    </w:p>
    <w:p w14:paraId="5C8AC0BD" w14:textId="77777777" w:rsidR="00640684" w:rsidRDefault="00603910">
      <w:pPr>
        <w:spacing w:before="240" w:after="240" w:line="276" w:lineRule="auto"/>
        <w:jc w:val="both"/>
      </w:pPr>
      <w:r>
        <w:t xml:space="preserve">Established only in </w:t>
      </w:r>
      <w:r>
        <w:rPr>
          <w:b/>
          <w:bCs/>
        </w:rPr>
        <w:t>2024</w:t>
      </w:r>
      <w:r>
        <w:rPr>
          <w:b/>
          <w:bCs/>
          <w:sz w:val="30"/>
          <w:szCs w:val="30"/>
          <w:vertAlign w:val="superscript"/>
        </w:rPr>
        <w:t>1</w:t>
      </w:r>
      <w:r>
        <w:t>, the EUSAIR Youth Council is still developing relationships and procedures with EUSAIR structures. For this reason, systematic connection-building - both within the Council’s members and with broader youth - is</w:t>
      </w:r>
      <w:r>
        <w:rPr>
          <w:b/>
          <w:bCs/>
        </w:rPr>
        <w:t xml:space="preserve"> only beginning</w:t>
      </w:r>
      <w:r>
        <w:t xml:space="preserve"> to emerge.</w:t>
      </w:r>
    </w:p>
    <w:p w14:paraId="5210E9E0" w14:textId="77777777" w:rsidR="00640684" w:rsidRDefault="00603910">
      <w:pPr>
        <w:spacing w:before="240" w:after="240" w:line="276" w:lineRule="auto"/>
        <w:jc w:val="both"/>
      </w:pPr>
      <w:r>
        <w:t xml:space="preserve">In practice, the Council is starting to </w:t>
      </w:r>
      <w:r>
        <w:rPr>
          <w:b/>
          <w:bCs/>
        </w:rPr>
        <w:t xml:space="preserve">facilitate connections </w:t>
      </w:r>
      <w:r>
        <w:t xml:space="preserve">between member states, other national relevant stakeholders and relevant funding mechanisms, including Interreg programs and IPA funds. However, </w:t>
      </w:r>
      <w:r>
        <w:rPr>
          <w:b/>
          <w:bCs/>
        </w:rPr>
        <w:t xml:space="preserve">gaps </w:t>
      </w:r>
      <w:r>
        <w:t xml:space="preserve">remain: </w:t>
      </w:r>
      <w:r>
        <w:rPr>
          <w:b/>
          <w:bCs/>
        </w:rPr>
        <w:t xml:space="preserve">information </w:t>
      </w:r>
      <w:r>
        <w:t xml:space="preserve">about funding and cooperation opportunities is often </w:t>
      </w:r>
      <w:r>
        <w:rPr>
          <w:b/>
          <w:bCs/>
        </w:rPr>
        <w:t>technical</w:t>
      </w:r>
      <w:r>
        <w:t xml:space="preserve">, </w:t>
      </w:r>
      <w:r>
        <w:rPr>
          <w:b/>
          <w:bCs/>
        </w:rPr>
        <w:t xml:space="preserve">bureaucratic, </w:t>
      </w:r>
      <w:r>
        <w:t xml:space="preserve">and </w:t>
      </w:r>
      <w:r>
        <w:rPr>
          <w:b/>
          <w:bCs/>
        </w:rPr>
        <w:t>underpublicised</w:t>
      </w:r>
      <w:r>
        <w:t xml:space="preserve">, which creates </w:t>
      </w:r>
      <w:r>
        <w:rPr>
          <w:b/>
          <w:bCs/>
        </w:rPr>
        <w:t xml:space="preserve">barriers </w:t>
      </w:r>
      <w:r>
        <w:t xml:space="preserve">for young people outside institutional networks. The Youth Council seeks to act as a </w:t>
      </w:r>
      <w:r>
        <w:rPr>
          <w:b/>
          <w:bCs/>
        </w:rPr>
        <w:t>bridge</w:t>
      </w:r>
      <w:r>
        <w:t xml:space="preserve">, promoting and translating complex processes into accessible guidance, but this </w:t>
      </w:r>
      <w:r>
        <w:rPr>
          <w:b/>
          <w:bCs/>
        </w:rPr>
        <w:t xml:space="preserve">function </w:t>
      </w:r>
      <w:r>
        <w:t>currently depend</w:t>
      </w:r>
      <w:r>
        <w:t xml:space="preserve">s on </w:t>
      </w:r>
      <w:r>
        <w:rPr>
          <w:b/>
          <w:bCs/>
        </w:rPr>
        <w:t>individual initiative</w:t>
      </w:r>
      <w:r>
        <w:t xml:space="preserve"> </w:t>
      </w:r>
      <w:r>
        <w:rPr>
          <w:b/>
          <w:bCs/>
        </w:rPr>
        <w:t>rather than systematic procedures</w:t>
      </w:r>
      <w:r>
        <w:t>.</w:t>
      </w:r>
    </w:p>
    <w:p w14:paraId="6DE920B2" w14:textId="77777777" w:rsidR="00640684" w:rsidRDefault="00603910">
      <w:pPr>
        <w:spacing w:before="240" w:after="240" w:line="276" w:lineRule="auto"/>
        <w:jc w:val="both"/>
      </w:pPr>
      <w:r>
        <w:t xml:space="preserve">Despite these challenges, there are </w:t>
      </w:r>
      <w:r>
        <w:rPr>
          <w:b/>
          <w:bCs/>
        </w:rPr>
        <w:t>promising examples</w:t>
      </w:r>
      <w:r>
        <w:t xml:space="preserve"> that demonstrate </w:t>
      </w:r>
      <w:r>
        <w:t xml:space="preserve">what systematic connection-building could achieve. </w:t>
      </w:r>
      <w:r>
        <w:rPr>
          <w:b/>
          <w:bCs/>
        </w:rPr>
        <w:t xml:space="preserve">Programs </w:t>
      </w:r>
      <w:r>
        <w:t xml:space="preserve">like </w:t>
      </w:r>
      <w:r>
        <w:rPr>
          <w:b/>
          <w:bCs/>
        </w:rPr>
        <w:t>POPRI</w:t>
      </w:r>
      <w:r>
        <w:rPr>
          <w:b/>
          <w:bCs/>
          <w:sz w:val="30"/>
          <w:szCs w:val="30"/>
          <w:vertAlign w:val="superscript"/>
        </w:rPr>
        <w:t>5</w:t>
      </w:r>
      <w:r>
        <w:rPr>
          <w:b/>
          <w:bCs/>
        </w:rPr>
        <w:t xml:space="preserve"> </w:t>
      </w:r>
      <w:r>
        <w:t>have brought young entrepreneurs from across the region together to compete with innovative ideas, creating networks and tangible examples of regional cooperation in action. Similarly,</w:t>
      </w:r>
      <w:r>
        <w:rPr>
          <w:b/>
          <w:bCs/>
        </w:rPr>
        <w:t xml:space="preserve"> Pillar 5 </w:t>
      </w:r>
      <w:r>
        <w:t xml:space="preserve">has started involving Youth Council members in project design and planning, moving beyond consultation toward co-creation. Yet such initiatives </w:t>
      </w:r>
      <w:r>
        <w:rPr>
          <w:b/>
          <w:bCs/>
        </w:rPr>
        <w:t xml:space="preserve">remain sporadic </w:t>
      </w:r>
      <w:r>
        <w:t>rather than systematic, making it</w:t>
      </w:r>
      <w:r>
        <w:rPr>
          <w:b/>
          <w:bCs/>
        </w:rPr>
        <w:t xml:space="preserve"> difficult to mea</w:t>
      </w:r>
      <w:r>
        <w:rPr>
          <w:b/>
          <w:bCs/>
        </w:rPr>
        <w:t>sure progress</w:t>
      </w:r>
      <w:r>
        <w:t xml:space="preserve"> or ensure consistent youth opportunities across the region. These examples highlight both the </w:t>
      </w:r>
      <w:r>
        <w:rPr>
          <w:b/>
          <w:bCs/>
        </w:rPr>
        <w:t xml:space="preserve">potential </w:t>
      </w:r>
      <w:r>
        <w:t xml:space="preserve">of youth-driven networks and the </w:t>
      </w:r>
      <w:r>
        <w:rPr>
          <w:b/>
          <w:bCs/>
        </w:rPr>
        <w:t xml:space="preserve">need </w:t>
      </w:r>
      <w:r>
        <w:t xml:space="preserve">for more </w:t>
      </w:r>
      <w:r>
        <w:rPr>
          <w:b/>
          <w:bCs/>
        </w:rPr>
        <w:t>structured</w:t>
      </w:r>
      <w:r>
        <w:t xml:space="preserve">, </w:t>
      </w:r>
      <w:r>
        <w:rPr>
          <w:b/>
          <w:bCs/>
        </w:rPr>
        <w:t xml:space="preserve">predictable mechanisms </w:t>
      </w:r>
      <w:r>
        <w:t>to maximize impact.</w:t>
      </w:r>
    </w:p>
    <w:p w14:paraId="23984334" w14:textId="77777777" w:rsidR="00640684" w:rsidRDefault="00603910">
      <w:pPr>
        <w:spacing w:before="240" w:after="240" w:line="276" w:lineRule="auto"/>
        <w:jc w:val="both"/>
      </w:pPr>
      <w:r>
        <w:t xml:space="preserve">Finally, what also remains limited is the </w:t>
      </w:r>
      <w:r>
        <w:rPr>
          <w:b/>
          <w:bCs/>
        </w:rPr>
        <w:t xml:space="preserve">connection </w:t>
      </w:r>
      <w:r>
        <w:t xml:space="preserve">between the </w:t>
      </w:r>
      <w:r>
        <w:rPr>
          <w:b/>
          <w:bCs/>
        </w:rPr>
        <w:t xml:space="preserve">EUSAIR Youth Council </w:t>
      </w:r>
      <w:r>
        <w:t xml:space="preserve">and </w:t>
      </w:r>
      <w:r>
        <w:rPr>
          <w:b/>
          <w:bCs/>
        </w:rPr>
        <w:t>equivalent structures</w:t>
      </w:r>
      <w:r>
        <w:t xml:space="preserve"> in other </w:t>
      </w:r>
      <w:r>
        <w:rPr>
          <w:b/>
          <w:bCs/>
        </w:rPr>
        <w:t>EU macroregional strategies</w:t>
      </w:r>
      <w:r>
        <w:t xml:space="preserve">. While EUSAIR, EUSDR (Danube Region), EUSALP (Alpine Region), and EUSBSR (Baltic Sea Region) face similar governance challenges and youth barriers, systematic exchanges among their youth councils are minimal. </w:t>
      </w:r>
      <w:r>
        <w:rPr>
          <w:i/>
          <w:iCs/>
        </w:rPr>
        <w:t>Ad hoc</w:t>
      </w:r>
      <w:r>
        <w:t xml:space="preserve"> events, such as EYC participation in the</w:t>
      </w:r>
      <w:r>
        <w:rPr>
          <w:b/>
          <w:bCs/>
        </w:rPr>
        <w:t xml:space="preserve"> 11th EUSDR Annual Forum in 2025</w:t>
      </w:r>
      <w:r>
        <w:t xml:space="preserve"> and the</w:t>
      </w:r>
      <w:r>
        <w:rPr>
          <w:b/>
          <w:bCs/>
        </w:rPr>
        <w:t xml:space="preserve"> 5th EUSDR Youth Camp in 2026</w:t>
      </w:r>
      <w:r>
        <w:t xml:space="preserve">, provide valuable </w:t>
      </w:r>
      <w:r>
        <w:rPr>
          <w:b/>
          <w:bCs/>
        </w:rPr>
        <w:t xml:space="preserve">opportunities </w:t>
      </w:r>
      <w:r>
        <w:t xml:space="preserve">for </w:t>
      </w:r>
      <w:r>
        <w:rPr>
          <w:b/>
          <w:bCs/>
        </w:rPr>
        <w:t>interaction</w:t>
      </w:r>
      <w:r>
        <w:t xml:space="preserve">, but </w:t>
      </w:r>
      <w:r>
        <w:rPr>
          <w:b/>
          <w:bCs/>
        </w:rPr>
        <w:t>no regular platforms exist</w:t>
      </w:r>
      <w:r>
        <w:t xml:space="preserve"> for </w:t>
      </w:r>
      <w:r>
        <w:rPr>
          <w:b/>
          <w:bCs/>
        </w:rPr>
        <w:t>ongoing communication</w:t>
      </w:r>
      <w:r>
        <w:t xml:space="preserve">, peer </w:t>
      </w:r>
      <w:r>
        <w:rPr>
          <w:b/>
          <w:bCs/>
        </w:rPr>
        <w:t>support</w:t>
      </w:r>
      <w:r>
        <w:t xml:space="preserve">, or joint </w:t>
      </w:r>
      <w:r>
        <w:rPr>
          <w:b/>
          <w:bCs/>
        </w:rPr>
        <w:t>initiatives</w:t>
      </w:r>
      <w:r>
        <w:t xml:space="preserve">. Establishing </w:t>
      </w:r>
      <w:r>
        <w:rPr>
          <w:b/>
          <w:bCs/>
        </w:rPr>
        <w:t>institutionalized mechanisms for collaboration</w:t>
      </w:r>
      <w:r>
        <w:t xml:space="preserve"> could allow youth councils to share best practices, offer collective support, and respond jointly to common challenges. </w:t>
      </w:r>
      <w:r>
        <w:rPr>
          <w:b/>
          <w:bCs/>
        </w:rPr>
        <w:t xml:space="preserve">Interreg programmes </w:t>
      </w:r>
      <w:r>
        <w:t xml:space="preserve">may offer valuable opportunities to </w:t>
      </w:r>
      <w:r>
        <w:rPr>
          <w:b/>
          <w:bCs/>
        </w:rPr>
        <w:t>support</w:t>
      </w:r>
      <w:r>
        <w:t xml:space="preserve"> such </w:t>
      </w:r>
      <w:r>
        <w:rPr>
          <w:b/>
          <w:bCs/>
        </w:rPr>
        <w:t>exchanges</w:t>
      </w:r>
      <w:r>
        <w:t xml:space="preserve">, including dialogue, joint capacity-building, and collaborative projects across the region. Beyond youth councils’ cooperation, these funding mechanisms could also be explored to </w:t>
      </w:r>
      <w:r>
        <w:lastRenderedPageBreak/>
        <w:t xml:space="preserve">make EYC </w:t>
      </w:r>
      <w:r>
        <w:rPr>
          <w:b/>
          <w:bCs/>
        </w:rPr>
        <w:t>engagement</w:t>
      </w:r>
      <w:r>
        <w:t xml:space="preserve"> itself more </w:t>
      </w:r>
      <w:r>
        <w:rPr>
          <w:b/>
          <w:bCs/>
        </w:rPr>
        <w:t>equitable</w:t>
      </w:r>
      <w:r>
        <w:t xml:space="preserve">. Members contribute real expertise and skills without any compensation, which risks </w:t>
      </w:r>
      <w:r>
        <w:rPr>
          <w:b/>
          <w:bCs/>
        </w:rPr>
        <w:t>limiting participation</w:t>
      </w:r>
      <w:r>
        <w:t xml:space="preserve"> to those who can already afford it. In other words, it prevents the Strategy from meaningfully </w:t>
      </w:r>
      <w:r>
        <w:rPr>
          <w:b/>
          <w:bCs/>
        </w:rPr>
        <w:t xml:space="preserve">connecting </w:t>
      </w:r>
      <w:r>
        <w:t>with</w:t>
      </w:r>
      <w:r>
        <w:rPr>
          <w:b/>
          <w:bCs/>
        </w:rPr>
        <w:t xml:space="preserve"> disadvantaged youth communities </w:t>
      </w:r>
      <w:r>
        <w:t>across</w:t>
      </w:r>
      <w:r>
        <w:rPr>
          <w:b/>
          <w:bCs/>
        </w:rPr>
        <w:t xml:space="preserve"> </w:t>
      </w:r>
      <w:r>
        <w:t>the</w:t>
      </w:r>
      <w:r>
        <w:rPr>
          <w:b/>
          <w:bCs/>
        </w:rPr>
        <w:t xml:space="preserve"> region</w:t>
      </w:r>
      <w:r>
        <w:t>.</w:t>
      </w:r>
    </w:p>
    <w:p w14:paraId="2356E328" w14:textId="77777777" w:rsidR="00640684" w:rsidRDefault="00603910">
      <w:pPr>
        <w:spacing w:before="240" w:after="240" w:line="276" w:lineRule="auto"/>
        <w:jc w:val="both"/>
      </w:pPr>
      <w:r>
        <w:t xml:space="preserve">Strategically exploring these opportunities, where relevant and feasible, could therefore </w:t>
      </w:r>
      <w:r>
        <w:rPr>
          <w:b/>
          <w:bCs/>
        </w:rPr>
        <w:t>strengthen</w:t>
      </w:r>
      <w:r>
        <w:t xml:space="preserve"> both </w:t>
      </w:r>
      <w:r>
        <w:rPr>
          <w:b/>
          <w:bCs/>
        </w:rPr>
        <w:t>connections</w:t>
      </w:r>
      <w:r>
        <w:t xml:space="preserve"> among </w:t>
      </w:r>
      <w:r>
        <w:rPr>
          <w:b/>
          <w:bCs/>
        </w:rPr>
        <w:t>youth structures</w:t>
      </w:r>
      <w:r>
        <w:t xml:space="preserve"> and the </w:t>
      </w:r>
      <w:r>
        <w:rPr>
          <w:b/>
          <w:bCs/>
        </w:rPr>
        <w:t>accessibility</w:t>
      </w:r>
      <w:r>
        <w:t xml:space="preserve"> of the Youth Council itself.</w:t>
      </w:r>
    </w:p>
    <w:p w14:paraId="57553106" w14:textId="77777777" w:rsidR="00640684" w:rsidRDefault="00640684">
      <w:pPr>
        <w:spacing w:before="240" w:after="240" w:line="276" w:lineRule="auto"/>
        <w:jc w:val="both"/>
      </w:pPr>
    </w:p>
    <w:p w14:paraId="7A46958F" w14:textId="77777777" w:rsidR="00640684" w:rsidRDefault="00640684">
      <w:pPr>
        <w:spacing w:before="240" w:after="240" w:line="276" w:lineRule="auto"/>
        <w:jc w:val="both"/>
      </w:pPr>
    </w:p>
    <w:p w14:paraId="00E47BC0" w14:textId="77777777" w:rsidR="00640684" w:rsidRDefault="00640684">
      <w:pPr>
        <w:spacing w:before="240" w:after="240" w:line="276" w:lineRule="auto"/>
        <w:jc w:val="both"/>
      </w:pPr>
    </w:p>
    <w:p w14:paraId="586C1E56" w14:textId="77777777" w:rsidR="00640684" w:rsidRDefault="00640684">
      <w:pPr>
        <w:spacing w:before="240" w:after="240" w:line="276" w:lineRule="auto"/>
        <w:jc w:val="both"/>
      </w:pPr>
    </w:p>
    <w:p w14:paraId="46D49BD0" w14:textId="77777777" w:rsidR="00640684" w:rsidRDefault="00640684">
      <w:pPr>
        <w:spacing w:before="240" w:after="240" w:line="276" w:lineRule="auto"/>
        <w:jc w:val="both"/>
      </w:pPr>
    </w:p>
    <w:p w14:paraId="656A664F" w14:textId="77777777" w:rsidR="00640684" w:rsidRDefault="00640684">
      <w:pPr>
        <w:spacing w:before="240" w:after="240" w:line="276" w:lineRule="auto"/>
        <w:jc w:val="both"/>
      </w:pPr>
    </w:p>
    <w:p w14:paraId="3DE3C62E" w14:textId="77777777" w:rsidR="00640684" w:rsidRDefault="00640684">
      <w:pPr>
        <w:spacing w:before="240" w:after="240" w:line="276" w:lineRule="auto"/>
        <w:jc w:val="both"/>
      </w:pPr>
    </w:p>
    <w:p w14:paraId="6636B89D" w14:textId="77777777" w:rsidR="00640684" w:rsidRDefault="00640684">
      <w:pPr>
        <w:spacing w:before="240" w:after="240" w:line="276" w:lineRule="auto"/>
        <w:jc w:val="both"/>
      </w:pPr>
    </w:p>
    <w:p w14:paraId="5C553A12" w14:textId="77777777" w:rsidR="00640684" w:rsidRDefault="00640684">
      <w:pPr>
        <w:spacing w:before="240" w:after="240" w:line="276" w:lineRule="auto"/>
        <w:jc w:val="both"/>
      </w:pPr>
    </w:p>
    <w:p w14:paraId="4CA1B8FA" w14:textId="77777777" w:rsidR="00640684" w:rsidRDefault="00640684">
      <w:pPr>
        <w:spacing w:before="240" w:after="240" w:line="276" w:lineRule="auto"/>
        <w:jc w:val="both"/>
      </w:pPr>
    </w:p>
    <w:p w14:paraId="734232FF" w14:textId="77777777" w:rsidR="00640684" w:rsidRDefault="00640684">
      <w:pPr>
        <w:spacing w:before="240" w:after="240" w:line="276" w:lineRule="auto"/>
        <w:jc w:val="both"/>
      </w:pPr>
    </w:p>
    <w:p w14:paraId="4DAB5B38" w14:textId="77777777" w:rsidR="00640684" w:rsidRDefault="00640684">
      <w:pPr>
        <w:spacing w:before="240" w:after="240" w:line="276" w:lineRule="auto"/>
        <w:jc w:val="both"/>
      </w:pPr>
    </w:p>
    <w:p w14:paraId="41D7537A" w14:textId="77777777" w:rsidR="00640684" w:rsidRDefault="00640684">
      <w:pPr>
        <w:spacing w:before="240" w:after="240" w:line="276" w:lineRule="auto"/>
        <w:jc w:val="both"/>
      </w:pPr>
    </w:p>
    <w:p w14:paraId="7CAA4AE1" w14:textId="77777777" w:rsidR="00640684" w:rsidRDefault="00640684">
      <w:pPr>
        <w:spacing w:before="240" w:after="240" w:line="276" w:lineRule="auto"/>
        <w:jc w:val="both"/>
      </w:pPr>
    </w:p>
    <w:p w14:paraId="2C079898" w14:textId="77777777" w:rsidR="00640684" w:rsidRDefault="00640684">
      <w:pPr>
        <w:spacing w:before="240" w:after="240" w:line="276" w:lineRule="auto"/>
        <w:jc w:val="both"/>
      </w:pPr>
    </w:p>
    <w:p w14:paraId="3A75C6A0" w14:textId="77777777" w:rsidR="00640684" w:rsidRDefault="00640684">
      <w:pPr>
        <w:spacing w:before="240" w:after="240" w:line="276" w:lineRule="auto"/>
        <w:jc w:val="both"/>
      </w:pPr>
    </w:p>
    <w:p w14:paraId="5351C5EF" w14:textId="77777777" w:rsidR="00640684" w:rsidRDefault="00640684">
      <w:pPr>
        <w:spacing w:before="240" w:after="240" w:line="276" w:lineRule="auto"/>
        <w:jc w:val="both"/>
      </w:pPr>
    </w:p>
    <w:p w14:paraId="03234B8D" w14:textId="77777777" w:rsidR="00640684" w:rsidRDefault="00640684">
      <w:pPr>
        <w:spacing w:before="240" w:after="240" w:line="276" w:lineRule="auto"/>
        <w:jc w:val="both"/>
      </w:pPr>
    </w:p>
    <w:p w14:paraId="7C161F02" w14:textId="77777777" w:rsidR="00640684" w:rsidRDefault="00640684">
      <w:pPr>
        <w:spacing w:before="240" w:after="240" w:line="276" w:lineRule="auto"/>
        <w:jc w:val="both"/>
      </w:pPr>
    </w:p>
    <w:p w14:paraId="77B0982C" w14:textId="77777777" w:rsidR="00640684" w:rsidRDefault="00640684">
      <w:pPr>
        <w:spacing w:before="240" w:after="240" w:line="276" w:lineRule="auto"/>
        <w:jc w:val="both"/>
      </w:pPr>
    </w:p>
    <w:p w14:paraId="4CCAB7E9" w14:textId="77777777" w:rsidR="00640684" w:rsidRDefault="00640684">
      <w:pPr>
        <w:spacing w:before="240" w:after="240" w:line="276" w:lineRule="auto"/>
        <w:jc w:val="both"/>
      </w:pPr>
    </w:p>
    <w:p w14:paraId="17FE3D17" w14:textId="77777777" w:rsidR="00640684" w:rsidRDefault="00640684">
      <w:pPr>
        <w:spacing w:before="240" w:after="240" w:line="276" w:lineRule="auto"/>
        <w:jc w:val="both"/>
      </w:pPr>
    </w:p>
    <w:p w14:paraId="0F7A4DDC" w14:textId="77777777" w:rsidR="00640684" w:rsidRDefault="00640684">
      <w:pPr>
        <w:spacing w:before="240" w:after="240" w:line="276" w:lineRule="auto"/>
        <w:jc w:val="both"/>
      </w:pPr>
    </w:p>
    <w:p w14:paraId="6209B4BB" w14:textId="77777777" w:rsidR="00640684" w:rsidRDefault="00640684">
      <w:pPr>
        <w:spacing w:before="240" w:after="240" w:line="276" w:lineRule="auto"/>
        <w:jc w:val="both"/>
      </w:pPr>
    </w:p>
    <w:p w14:paraId="29675289" w14:textId="77777777" w:rsidR="00640684" w:rsidRDefault="00640684">
      <w:pPr>
        <w:spacing w:before="240" w:after="240" w:line="276" w:lineRule="auto"/>
        <w:jc w:val="both"/>
      </w:pPr>
    </w:p>
    <w:p w14:paraId="7BD61B1F" w14:textId="77777777" w:rsidR="00640684" w:rsidRDefault="00640684">
      <w:pPr>
        <w:spacing w:before="240" w:after="240" w:line="276" w:lineRule="auto"/>
        <w:jc w:val="both"/>
      </w:pPr>
    </w:p>
    <w:p w14:paraId="5FDB6DCB" w14:textId="77777777" w:rsidR="00640684" w:rsidRDefault="00640684">
      <w:pPr>
        <w:spacing w:before="240" w:after="240" w:line="276" w:lineRule="auto"/>
        <w:jc w:val="both"/>
      </w:pPr>
    </w:p>
    <w:p w14:paraId="000FF691" w14:textId="77777777" w:rsidR="00640684" w:rsidRDefault="00640684">
      <w:pPr>
        <w:spacing w:before="240" w:after="240" w:line="276" w:lineRule="auto"/>
        <w:jc w:val="both"/>
      </w:pPr>
    </w:p>
    <w:p w14:paraId="7F72C8C7" w14:textId="77777777" w:rsidR="00640684" w:rsidRDefault="00640684">
      <w:pPr>
        <w:spacing w:before="240" w:after="240" w:line="276" w:lineRule="auto"/>
        <w:jc w:val="both"/>
      </w:pPr>
    </w:p>
    <w:p w14:paraId="718D6BA8" w14:textId="77777777" w:rsidR="00640684" w:rsidRDefault="00640684">
      <w:pPr>
        <w:spacing w:before="240" w:after="240" w:line="276" w:lineRule="auto"/>
        <w:jc w:val="both"/>
      </w:pPr>
    </w:p>
    <w:p w14:paraId="59681320" w14:textId="77777777" w:rsidR="00640684" w:rsidRDefault="00640684">
      <w:pPr>
        <w:spacing w:before="240" w:after="240" w:line="276" w:lineRule="auto"/>
        <w:jc w:val="both"/>
      </w:pPr>
    </w:p>
    <w:p w14:paraId="08B29FA6" w14:textId="77777777" w:rsidR="00640684" w:rsidRDefault="00640684">
      <w:pPr>
        <w:spacing w:before="240" w:after="240" w:line="276" w:lineRule="auto"/>
        <w:jc w:val="both"/>
      </w:pPr>
    </w:p>
    <w:p w14:paraId="47A361CB" w14:textId="77777777" w:rsidR="00640684" w:rsidRDefault="00640684">
      <w:pPr>
        <w:spacing w:before="240" w:after="240" w:line="276" w:lineRule="auto"/>
        <w:jc w:val="both"/>
      </w:pPr>
    </w:p>
    <w:p w14:paraId="61EB9551" w14:textId="77777777" w:rsidR="00640684" w:rsidRDefault="00640684">
      <w:pPr>
        <w:spacing w:before="240" w:after="240" w:line="276" w:lineRule="auto"/>
        <w:jc w:val="both"/>
      </w:pPr>
    </w:p>
    <w:p w14:paraId="25CC25D6" w14:textId="77777777" w:rsidR="00640684" w:rsidRDefault="00640684">
      <w:pPr>
        <w:spacing w:before="240" w:after="240" w:line="276" w:lineRule="auto"/>
        <w:jc w:val="both"/>
      </w:pPr>
    </w:p>
    <w:p w14:paraId="23D43B51" w14:textId="77777777" w:rsidR="00640684" w:rsidRDefault="00640684">
      <w:pPr>
        <w:spacing w:before="240" w:after="240" w:line="276" w:lineRule="auto"/>
        <w:jc w:val="both"/>
      </w:pPr>
    </w:p>
    <w:p w14:paraId="1FF44B39" w14:textId="77777777" w:rsidR="00640684" w:rsidRDefault="00640684">
      <w:pPr>
        <w:spacing w:before="240" w:after="240" w:line="276" w:lineRule="auto"/>
        <w:jc w:val="both"/>
      </w:pPr>
    </w:p>
    <w:p w14:paraId="79F69768" w14:textId="77777777" w:rsidR="00640684" w:rsidRDefault="00640684">
      <w:pPr>
        <w:spacing w:before="240" w:after="240" w:line="276" w:lineRule="auto"/>
        <w:jc w:val="both"/>
      </w:pPr>
    </w:p>
    <w:p w14:paraId="041B587C" w14:textId="77777777" w:rsidR="00640684" w:rsidRDefault="00640684">
      <w:pPr>
        <w:spacing w:before="240" w:after="240" w:line="276" w:lineRule="auto"/>
        <w:jc w:val="both"/>
      </w:pPr>
    </w:p>
    <w:p w14:paraId="281E4F83" w14:textId="77777777" w:rsidR="00640684" w:rsidRDefault="00640684">
      <w:pPr>
        <w:spacing w:before="0" w:line="276" w:lineRule="auto"/>
        <w:jc w:val="both"/>
        <w:rPr>
          <w:b/>
          <w:bCs/>
          <w:i/>
          <w:iCs/>
          <w:sz w:val="32"/>
          <w:szCs w:val="32"/>
          <w:shd w:val="clear" w:color="auto" w:fill="CFE2F3"/>
        </w:rPr>
      </w:pPr>
    </w:p>
    <w:p w14:paraId="2DDD0C7D" w14:textId="77777777" w:rsidR="00640684" w:rsidRDefault="00640684">
      <w:pPr>
        <w:spacing w:before="0" w:line="276" w:lineRule="auto"/>
        <w:jc w:val="both"/>
        <w:rPr>
          <w:b/>
          <w:bCs/>
          <w:i/>
          <w:iCs/>
          <w:sz w:val="32"/>
          <w:szCs w:val="32"/>
          <w:shd w:val="clear" w:color="auto" w:fill="CFE2F3"/>
        </w:rPr>
      </w:pPr>
    </w:p>
    <w:p w14:paraId="1434DE38" w14:textId="77777777" w:rsidR="00640684" w:rsidRDefault="00640684">
      <w:pPr>
        <w:spacing w:before="0" w:line="276" w:lineRule="auto"/>
        <w:jc w:val="both"/>
        <w:rPr>
          <w:b/>
          <w:bCs/>
          <w:i/>
          <w:iCs/>
          <w:sz w:val="32"/>
          <w:szCs w:val="32"/>
          <w:shd w:val="clear" w:color="auto" w:fill="CFE2F3"/>
        </w:rPr>
      </w:pPr>
    </w:p>
    <w:p w14:paraId="4B3DD6C5" w14:textId="77777777" w:rsidR="00640684" w:rsidRDefault="00603910">
      <w:pPr>
        <w:spacing w:before="0" w:line="276" w:lineRule="auto"/>
        <w:jc w:val="both"/>
        <w:rPr>
          <w:b/>
          <w:bCs/>
          <w:i/>
          <w:iCs/>
          <w:sz w:val="32"/>
          <w:szCs w:val="32"/>
          <w:shd w:val="clear" w:color="auto" w:fill="CFE2F3"/>
        </w:rPr>
      </w:pPr>
      <w:r>
        <w:rPr>
          <w:b/>
          <w:bCs/>
          <w:i/>
          <w:iCs/>
          <w:sz w:val="32"/>
          <w:szCs w:val="32"/>
          <w:shd w:val="clear" w:color="auto" w:fill="CFE2F3"/>
        </w:rPr>
        <w:lastRenderedPageBreak/>
        <w:t xml:space="preserve">Pillar 3: Youth Empowerment in EUSAIR (Empower) </w:t>
      </w:r>
    </w:p>
    <w:p w14:paraId="1E6527E6" w14:textId="1551F527" w:rsidR="00640684" w:rsidRDefault="00603910">
      <w:pPr>
        <w:spacing w:before="240" w:after="240" w:line="276" w:lineRule="auto"/>
        <w:jc w:val="both"/>
      </w:pPr>
      <w:r>
        <w:t xml:space="preserve">The </w:t>
      </w:r>
      <w:r>
        <w:rPr>
          <w:b/>
          <w:bCs/>
        </w:rPr>
        <w:t>EU Youth Strategy 2019-2027</w:t>
      </w:r>
      <w:r>
        <w:rPr>
          <w:b/>
          <w:bCs/>
          <w:sz w:val="30"/>
          <w:szCs w:val="30"/>
          <w:vertAlign w:val="superscript"/>
        </w:rPr>
        <w:t>2</w:t>
      </w:r>
      <w:r>
        <w:t>’s “</w:t>
      </w:r>
      <w:r>
        <w:rPr>
          <w:b/>
          <w:bCs/>
          <w:i/>
          <w:iCs/>
        </w:rPr>
        <w:t>Empower</w:t>
      </w:r>
      <w:r>
        <w:t xml:space="preserve">” pillar focuses on enabling young people to take </w:t>
      </w:r>
      <w:r>
        <w:rPr>
          <w:b/>
          <w:bCs/>
        </w:rPr>
        <w:t>control of their lives</w:t>
      </w:r>
      <w:r>
        <w:t xml:space="preserve"> by providing </w:t>
      </w:r>
      <w:r>
        <w:rPr>
          <w:b/>
          <w:bCs/>
        </w:rPr>
        <w:t>support</w:t>
      </w:r>
      <w:r>
        <w:t xml:space="preserve">, </w:t>
      </w:r>
      <w:r>
        <w:rPr>
          <w:b/>
          <w:bCs/>
        </w:rPr>
        <w:t>resources</w:t>
      </w:r>
      <w:r>
        <w:t xml:space="preserve">, and </w:t>
      </w:r>
      <w:r>
        <w:rPr>
          <w:b/>
          <w:bCs/>
        </w:rPr>
        <w:t xml:space="preserve">opportunities </w:t>
      </w:r>
      <w:r>
        <w:t xml:space="preserve">to develop </w:t>
      </w:r>
      <w:r>
        <w:rPr>
          <w:b/>
          <w:bCs/>
        </w:rPr>
        <w:t xml:space="preserve">skills </w:t>
      </w:r>
      <w:r>
        <w:t xml:space="preserve">and </w:t>
      </w:r>
      <w:r>
        <w:rPr>
          <w:b/>
          <w:bCs/>
        </w:rPr>
        <w:t>agency</w:t>
      </w:r>
      <w:r>
        <w:t>. Moreover, it recognizes</w:t>
      </w:r>
      <w:r>
        <w:t xml:space="preserve"> young people and youth work as a</w:t>
      </w:r>
      <w:r>
        <w:rPr>
          <w:b/>
          <w:bCs/>
        </w:rPr>
        <w:t xml:space="preserve"> catalyst for positive change</w:t>
      </w:r>
      <w:r>
        <w:t xml:space="preserve">. For macro-regional strategies, this means creating structures and initiatives that equip youth representatives to </w:t>
      </w:r>
      <w:r>
        <w:rPr>
          <w:b/>
          <w:bCs/>
        </w:rPr>
        <w:t>act independently</w:t>
      </w:r>
      <w:r>
        <w:t xml:space="preserve">, develop their capacities, and truly influence regional policies. A natural question arises: how truly empowered and autonomous can youth be if their </w:t>
      </w:r>
      <w:r>
        <w:rPr>
          <w:b/>
          <w:bCs/>
        </w:rPr>
        <w:t xml:space="preserve">role </w:t>
      </w:r>
      <w:r>
        <w:t xml:space="preserve">is </w:t>
      </w:r>
      <w:r>
        <w:rPr>
          <w:b/>
          <w:bCs/>
        </w:rPr>
        <w:t xml:space="preserve">limited </w:t>
      </w:r>
      <w:r>
        <w:t xml:space="preserve">to </w:t>
      </w:r>
      <w:r>
        <w:rPr>
          <w:b/>
          <w:bCs/>
        </w:rPr>
        <w:t xml:space="preserve">consultation </w:t>
      </w:r>
      <w:r>
        <w:t>rather than co-governance?</w:t>
      </w:r>
    </w:p>
    <w:p w14:paraId="29B85E59" w14:textId="77777777" w:rsidR="00640684" w:rsidRDefault="00603910">
      <w:pPr>
        <w:spacing w:before="240" w:after="240" w:line="276" w:lineRule="auto"/>
        <w:jc w:val="both"/>
      </w:pPr>
      <w:r>
        <w:t xml:space="preserve">Within EUSAIR, several mechanisms have proven effective in enabling Youth Council members to become and operate as empowered actors. In particular, the Facility Point has played a crucial role in supporting the Council’s functioning, providing the administrative, technical, and procedural assistance needed for meaningful engagement. Equally important are the annual </w:t>
      </w:r>
      <w:r>
        <w:rPr>
          <w:b/>
          <w:bCs/>
        </w:rPr>
        <w:t>capacity-building</w:t>
      </w:r>
      <w:r>
        <w:t xml:space="preserve"> and </w:t>
      </w:r>
      <w:r>
        <w:rPr>
          <w:b/>
          <w:bCs/>
        </w:rPr>
        <w:t>orientation programs</w:t>
      </w:r>
      <w:r>
        <w:t xml:space="preserve">, which not only strengthen members’ ability to navigate EUSAIR’s complex governance structures but also </w:t>
      </w:r>
      <w:r>
        <w:rPr>
          <w:b/>
          <w:bCs/>
        </w:rPr>
        <w:t xml:space="preserve">enhance </w:t>
      </w:r>
      <w:r>
        <w:t xml:space="preserve">their </w:t>
      </w:r>
      <w:r>
        <w:rPr>
          <w:b/>
          <w:bCs/>
        </w:rPr>
        <w:t xml:space="preserve">capacity </w:t>
      </w:r>
      <w:r>
        <w:t xml:space="preserve">to </w:t>
      </w:r>
      <w:r>
        <w:rPr>
          <w:b/>
          <w:bCs/>
        </w:rPr>
        <w:t xml:space="preserve">represent youth </w:t>
      </w:r>
      <w:r>
        <w:t xml:space="preserve">perspectives effectively in decision-making and </w:t>
      </w:r>
      <w:r>
        <w:rPr>
          <w:b/>
          <w:bCs/>
        </w:rPr>
        <w:t xml:space="preserve">multiply </w:t>
      </w:r>
      <w:r>
        <w:t xml:space="preserve">their </w:t>
      </w:r>
      <w:r>
        <w:rPr>
          <w:b/>
          <w:bCs/>
        </w:rPr>
        <w:t xml:space="preserve">impact within </w:t>
      </w:r>
      <w:r>
        <w:t xml:space="preserve">their </w:t>
      </w:r>
      <w:r>
        <w:rPr>
          <w:b/>
          <w:bCs/>
        </w:rPr>
        <w:t>own communities</w:t>
      </w:r>
      <w:r>
        <w:t xml:space="preserve">. </w:t>
      </w:r>
    </w:p>
    <w:p w14:paraId="2108543A" w14:textId="77777777" w:rsidR="00640684" w:rsidRDefault="00603910">
      <w:pPr>
        <w:spacing w:before="240" w:after="240" w:line="276" w:lineRule="auto"/>
        <w:jc w:val="both"/>
      </w:pPr>
      <w:r>
        <w:t xml:space="preserve">However, it is equally important to address the </w:t>
      </w:r>
      <w:r>
        <w:rPr>
          <w:b/>
          <w:bCs/>
        </w:rPr>
        <w:t>significant challenges</w:t>
      </w:r>
      <w:r>
        <w:t xml:space="preserve"> that remain and begin with the </w:t>
      </w:r>
      <w:r>
        <w:rPr>
          <w:b/>
          <w:bCs/>
        </w:rPr>
        <w:t xml:space="preserve">varying degrees </w:t>
      </w:r>
      <w:r>
        <w:t xml:space="preserve">and </w:t>
      </w:r>
      <w:r>
        <w:rPr>
          <w:b/>
          <w:bCs/>
        </w:rPr>
        <w:t xml:space="preserve">definitions </w:t>
      </w:r>
      <w:r>
        <w:t xml:space="preserve">of </w:t>
      </w:r>
      <w:r>
        <w:rPr>
          <w:b/>
          <w:bCs/>
        </w:rPr>
        <w:t xml:space="preserve">commitment to youth empowerment </w:t>
      </w:r>
      <w:r>
        <w:t>across EUSAIR actors.</w:t>
      </w:r>
    </w:p>
    <w:p w14:paraId="5793EB04" w14:textId="77777777" w:rsidR="00640684" w:rsidRDefault="00603910">
      <w:pPr>
        <w:spacing w:before="240" w:after="240" w:line="276" w:lineRule="auto"/>
        <w:jc w:val="both"/>
      </w:pPr>
      <w:r>
        <w:t xml:space="preserve">More concretely, although the </w:t>
      </w:r>
      <w:r>
        <w:rPr>
          <w:b/>
          <w:bCs/>
        </w:rPr>
        <w:t xml:space="preserve">European Commission </w:t>
      </w:r>
      <w:r>
        <w:t xml:space="preserve">has </w:t>
      </w:r>
      <w:r>
        <w:rPr>
          <w:b/>
          <w:bCs/>
        </w:rPr>
        <w:t xml:space="preserve">continuously prioritized </w:t>
      </w:r>
      <w:r>
        <w:t xml:space="preserve">youth issues and capacity-building for the EYC, </w:t>
      </w:r>
      <w:r>
        <w:rPr>
          <w:b/>
          <w:bCs/>
        </w:rPr>
        <w:t>inconsistent support</w:t>
      </w:r>
      <w:r>
        <w:t xml:space="preserve"> from </w:t>
      </w:r>
      <w:r>
        <w:rPr>
          <w:b/>
          <w:bCs/>
        </w:rPr>
        <w:t xml:space="preserve">member states </w:t>
      </w:r>
      <w:r>
        <w:t xml:space="preserve">undermines both the Council’s effectiveness and its internal cohesion. </w:t>
      </w:r>
    </w:p>
    <w:p w14:paraId="60ABF043" w14:textId="77777777" w:rsidR="00640684" w:rsidRDefault="00603910">
      <w:pPr>
        <w:spacing w:before="240" w:after="240" w:line="276" w:lineRule="auto"/>
        <w:jc w:val="both"/>
      </w:pPr>
      <w:r>
        <w:t xml:space="preserve">The consequences of these differences in prioritization and commitment are both practical and evident. For example, EYC representatives from Albania were unable to participate in the 10th EUSAIR Annual Forum in Crete in 2025 due to insufficient support. True empowerment requires that </w:t>
      </w:r>
      <w:r>
        <w:rPr>
          <w:b/>
          <w:bCs/>
        </w:rPr>
        <w:t xml:space="preserve">all members </w:t>
      </w:r>
      <w:r>
        <w:t xml:space="preserve">have </w:t>
      </w:r>
      <w:r>
        <w:rPr>
          <w:b/>
          <w:bCs/>
        </w:rPr>
        <w:t xml:space="preserve">equal conditions </w:t>
      </w:r>
      <w:r>
        <w:t xml:space="preserve">for </w:t>
      </w:r>
      <w:r>
        <w:rPr>
          <w:b/>
          <w:bCs/>
        </w:rPr>
        <w:t>meaningful engagement</w:t>
      </w:r>
      <w:r>
        <w:t>, including adequate financial coverage for participation and timely access to information and knowledge that enable informed contributions. Without these basic elements, youth empowerment - both within the EYC and among young people across the region - risks remaining partial or superficial.</w:t>
      </w:r>
    </w:p>
    <w:p w14:paraId="3F2D2530" w14:textId="77777777" w:rsidR="00640684" w:rsidRDefault="00603910">
      <w:pPr>
        <w:spacing w:before="240" w:after="240" w:line="276" w:lineRule="auto"/>
        <w:jc w:val="both"/>
      </w:pPr>
      <w:r>
        <w:t xml:space="preserve">Beyond resources, empowerment requires </w:t>
      </w:r>
      <w:r>
        <w:rPr>
          <w:b/>
          <w:bCs/>
        </w:rPr>
        <w:t>clarity</w:t>
      </w:r>
      <w:r>
        <w:t xml:space="preserve">. The EYC acknowledges that oversight matters for institutional coherence, but the current </w:t>
      </w:r>
      <w:r>
        <w:rPr>
          <w:b/>
          <w:bCs/>
        </w:rPr>
        <w:t>lack</w:t>
      </w:r>
      <w:r>
        <w:t xml:space="preserve"> of </w:t>
      </w:r>
      <w:r>
        <w:rPr>
          <w:b/>
          <w:bCs/>
        </w:rPr>
        <w:t>clarity</w:t>
      </w:r>
      <w:r>
        <w:t xml:space="preserve"> about </w:t>
      </w:r>
      <w:r>
        <w:rPr>
          <w:b/>
          <w:bCs/>
        </w:rPr>
        <w:t>when</w:t>
      </w:r>
      <w:r>
        <w:t xml:space="preserve"> and </w:t>
      </w:r>
      <w:r>
        <w:rPr>
          <w:b/>
          <w:bCs/>
        </w:rPr>
        <w:t>how</w:t>
      </w:r>
      <w:r>
        <w:t xml:space="preserve"> it can </w:t>
      </w:r>
      <w:r>
        <w:rPr>
          <w:b/>
          <w:bCs/>
        </w:rPr>
        <w:t>act on its own initiative</w:t>
      </w:r>
      <w:r>
        <w:t xml:space="preserve"> means overcoordination becomes the default. The Rules of Procedures already limit Governing Board intervention to specific matters. What is missing is an equally </w:t>
      </w:r>
      <w:r>
        <w:rPr>
          <w:b/>
          <w:bCs/>
        </w:rPr>
        <w:t>clear articulation</w:t>
      </w:r>
      <w:r>
        <w:t xml:space="preserve"> of the </w:t>
      </w:r>
      <w:r>
        <w:rPr>
          <w:b/>
          <w:bCs/>
        </w:rPr>
        <w:t>EYC’s autonomous space</w:t>
      </w:r>
      <w:r>
        <w:t xml:space="preserve">. At the same time, it is recognised that </w:t>
      </w:r>
      <w:r>
        <w:rPr>
          <w:b/>
          <w:bCs/>
        </w:rPr>
        <w:t>empowerment</w:t>
      </w:r>
      <w:r>
        <w:t xml:space="preserve"> is </w:t>
      </w:r>
      <w:r>
        <w:rPr>
          <w:b/>
          <w:bCs/>
        </w:rPr>
        <w:t>co-created</w:t>
      </w:r>
      <w:r>
        <w:t xml:space="preserve">: while the </w:t>
      </w:r>
      <w:r>
        <w:rPr>
          <w:b/>
          <w:bCs/>
        </w:rPr>
        <w:t>institutional</w:t>
      </w:r>
      <w:r>
        <w:t xml:space="preserve"> </w:t>
      </w:r>
      <w:r>
        <w:rPr>
          <w:b/>
          <w:bCs/>
        </w:rPr>
        <w:t>actors</w:t>
      </w:r>
      <w:r>
        <w:t xml:space="preserve"> must provide </w:t>
      </w:r>
      <w:r>
        <w:rPr>
          <w:b/>
          <w:bCs/>
        </w:rPr>
        <w:t>better-defined</w:t>
      </w:r>
      <w:r>
        <w:t xml:space="preserve"> </w:t>
      </w:r>
      <w:r>
        <w:rPr>
          <w:b/>
          <w:bCs/>
        </w:rPr>
        <w:t>framewor</w:t>
      </w:r>
      <w:r>
        <w:rPr>
          <w:b/>
          <w:bCs/>
        </w:rPr>
        <w:t>ks</w:t>
      </w:r>
      <w:r>
        <w:t xml:space="preserve"> and genuine </w:t>
      </w:r>
      <w:r>
        <w:rPr>
          <w:b/>
          <w:bCs/>
        </w:rPr>
        <w:t>autonomy</w:t>
      </w:r>
      <w:r>
        <w:t xml:space="preserve">, the </w:t>
      </w:r>
      <w:r>
        <w:rPr>
          <w:b/>
          <w:bCs/>
        </w:rPr>
        <w:t>Council</w:t>
      </w:r>
      <w:r>
        <w:t xml:space="preserve"> must continue </w:t>
      </w:r>
      <w:r>
        <w:rPr>
          <w:b/>
          <w:bCs/>
        </w:rPr>
        <w:t>strengthening</w:t>
      </w:r>
      <w:r>
        <w:t xml:space="preserve"> its </w:t>
      </w:r>
      <w:r>
        <w:rPr>
          <w:b/>
          <w:bCs/>
        </w:rPr>
        <w:t>internal</w:t>
      </w:r>
      <w:r>
        <w:t xml:space="preserve"> </w:t>
      </w:r>
      <w:r>
        <w:rPr>
          <w:b/>
          <w:bCs/>
        </w:rPr>
        <w:t>capacity</w:t>
      </w:r>
      <w:r>
        <w:t xml:space="preserve"> and </w:t>
      </w:r>
      <w:r>
        <w:rPr>
          <w:b/>
          <w:bCs/>
        </w:rPr>
        <w:t>shared ownership</w:t>
      </w:r>
      <w:r>
        <w:t xml:space="preserve"> of its mandate.</w:t>
      </w:r>
      <w:r>
        <w:br/>
        <w:t>Considering that today’s youth are the most educated generation ever</w:t>
      </w:r>
      <w:r>
        <w:rPr>
          <w:b/>
          <w:bCs/>
          <w:sz w:val="30"/>
          <w:szCs w:val="30"/>
          <w:vertAlign w:val="superscript"/>
        </w:rPr>
        <w:t>2</w:t>
      </w:r>
      <w:r>
        <w:t xml:space="preserve"> and that the </w:t>
      </w:r>
      <w:r>
        <w:lastRenderedPageBreak/>
        <w:t xml:space="preserve">EYC was created to respond to their specific needs, it is essential to </w:t>
      </w:r>
      <w:r>
        <w:rPr>
          <w:b/>
          <w:bCs/>
        </w:rPr>
        <w:t xml:space="preserve">recognize </w:t>
      </w:r>
      <w:r>
        <w:t xml:space="preserve">EYC </w:t>
      </w:r>
      <w:r>
        <w:rPr>
          <w:b/>
          <w:bCs/>
        </w:rPr>
        <w:t xml:space="preserve">members </w:t>
      </w:r>
      <w:r>
        <w:t xml:space="preserve">as </w:t>
      </w:r>
      <w:r>
        <w:rPr>
          <w:b/>
          <w:bCs/>
        </w:rPr>
        <w:t xml:space="preserve">equal stakeholders </w:t>
      </w:r>
      <w:r>
        <w:t xml:space="preserve">rather than constrained advisors. This is not only a </w:t>
      </w:r>
      <w:r>
        <w:rPr>
          <w:b/>
          <w:bCs/>
        </w:rPr>
        <w:t>right</w:t>
      </w:r>
      <w:r>
        <w:t xml:space="preserve">, but also a needed </w:t>
      </w:r>
      <w:r>
        <w:rPr>
          <w:b/>
          <w:bCs/>
        </w:rPr>
        <w:t>practical</w:t>
      </w:r>
      <w:r>
        <w:t xml:space="preserve"> </w:t>
      </w:r>
      <w:r>
        <w:rPr>
          <w:b/>
          <w:bCs/>
        </w:rPr>
        <w:t>approach</w:t>
      </w:r>
      <w:r>
        <w:t>: feeling that one's contributions carry real and equal weight is fundamental to sustained eng</w:t>
      </w:r>
      <w:r>
        <w:t xml:space="preserve">agement. Ultimately, </w:t>
      </w:r>
      <w:r>
        <w:rPr>
          <w:b/>
          <w:bCs/>
        </w:rPr>
        <w:t>equal</w:t>
      </w:r>
      <w:r>
        <w:t xml:space="preserve"> </w:t>
      </w:r>
      <w:r>
        <w:rPr>
          <w:b/>
          <w:bCs/>
        </w:rPr>
        <w:t>recognition</w:t>
      </w:r>
      <w:r>
        <w:t xml:space="preserve"> is what transforms formal participation into </w:t>
      </w:r>
      <w:r>
        <w:rPr>
          <w:b/>
          <w:bCs/>
        </w:rPr>
        <w:t>empowerment</w:t>
      </w:r>
      <w:r>
        <w:t xml:space="preserve"> and </w:t>
      </w:r>
      <w:r>
        <w:rPr>
          <w:b/>
          <w:bCs/>
        </w:rPr>
        <w:t>influence</w:t>
      </w:r>
      <w:r>
        <w:t>.</w:t>
      </w:r>
    </w:p>
    <w:p w14:paraId="41F87D07" w14:textId="77777777" w:rsidR="00640684" w:rsidRDefault="00640684">
      <w:pPr>
        <w:spacing w:before="240" w:after="240" w:line="276" w:lineRule="auto"/>
        <w:jc w:val="both"/>
      </w:pPr>
    </w:p>
    <w:p w14:paraId="74E1402B" w14:textId="77777777" w:rsidR="00640684" w:rsidRDefault="00640684">
      <w:pPr>
        <w:spacing w:before="240" w:after="240" w:line="276" w:lineRule="auto"/>
        <w:jc w:val="both"/>
      </w:pPr>
    </w:p>
    <w:p w14:paraId="0067AE88" w14:textId="77777777" w:rsidR="00640684" w:rsidRDefault="00640684">
      <w:pPr>
        <w:spacing w:before="240" w:after="240" w:line="276" w:lineRule="auto"/>
        <w:jc w:val="both"/>
      </w:pPr>
    </w:p>
    <w:p w14:paraId="249F4317" w14:textId="77777777" w:rsidR="00640684" w:rsidRDefault="00640684">
      <w:pPr>
        <w:spacing w:before="240" w:after="240" w:line="276" w:lineRule="auto"/>
        <w:jc w:val="both"/>
      </w:pPr>
    </w:p>
    <w:p w14:paraId="0CDD9F3A" w14:textId="77777777" w:rsidR="00640684" w:rsidRDefault="00640684">
      <w:pPr>
        <w:jc w:val="both"/>
      </w:pPr>
    </w:p>
    <w:p w14:paraId="2D323C14" w14:textId="77777777" w:rsidR="00640684" w:rsidRDefault="00640684">
      <w:pPr>
        <w:jc w:val="both"/>
      </w:pPr>
    </w:p>
    <w:p w14:paraId="7B379418" w14:textId="77777777" w:rsidR="00640684" w:rsidRDefault="00640684">
      <w:pPr>
        <w:pStyle w:val="Naslov1"/>
        <w:pBdr>
          <w:top w:val="nil"/>
          <w:left w:val="nil"/>
          <w:bottom w:val="nil"/>
          <w:right w:val="nil"/>
          <w:between w:val="nil"/>
        </w:pBdr>
        <w:jc w:val="both"/>
      </w:pPr>
      <w:bookmarkStart w:id="6" w:name="_vfvwha90won9" w:colFirst="0" w:colLast="0"/>
      <w:bookmarkEnd w:id="6"/>
    </w:p>
    <w:p w14:paraId="1E394BD7" w14:textId="77777777" w:rsidR="00640684" w:rsidRDefault="00640684"/>
    <w:p w14:paraId="171F38F8" w14:textId="77777777" w:rsidR="00640684" w:rsidRDefault="00640684"/>
    <w:p w14:paraId="23D94EF9" w14:textId="77777777" w:rsidR="00640684" w:rsidRDefault="00640684"/>
    <w:p w14:paraId="62B767DE" w14:textId="77777777" w:rsidR="00640684" w:rsidRDefault="00640684"/>
    <w:p w14:paraId="31189F71" w14:textId="77777777" w:rsidR="00640684" w:rsidRDefault="00640684"/>
    <w:p w14:paraId="18A98C31" w14:textId="77777777" w:rsidR="00640684" w:rsidRDefault="00640684"/>
    <w:p w14:paraId="3B73FAFC" w14:textId="77777777" w:rsidR="00640684" w:rsidRDefault="00640684"/>
    <w:p w14:paraId="6B705E73" w14:textId="77777777" w:rsidR="00640684" w:rsidRDefault="00640684"/>
    <w:p w14:paraId="50E457DD" w14:textId="77777777" w:rsidR="00640684" w:rsidRDefault="00640684"/>
    <w:p w14:paraId="630B9D50" w14:textId="77777777" w:rsidR="00640684" w:rsidRDefault="00640684"/>
    <w:p w14:paraId="4F9EF2B5" w14:textId="77777777" w:rsidR="00640684" w:rsidRDefault="00640684"/>
    <w:p w14:paraId="1FD1F222" w14:textId="77777777" w:rsidR="00640684" w:rsidRDefault="00640684"/>
    <w:p w14:paraId="5442B6CD" w14:textId="77777777" w:rsidR="00640684" w:rsidRDefault="00640684"/>
    <w:p w14:paraId="1E6BB602" w14:textId="77777777" w:rsidR="00640684" w:rsidRDefault="00640684"/>
    <w:p w14:paraId="253234E8" w14:textId="77777777" w:rsidR="00640684" w:rsidRDefault="00640684"/>
    <w:p w14:paraId="12247B61" w14:textId="77777777" w:rsidR="00640684" w:rsidRDefault="00640684"/>
    <w:p w14:paraId="1C9DFC93" w14:textId="77777777" w:rsidR="00640684" w:rsidRDefault="00640684"/>
    <w:p w14:paraId="73EF600D" w14:textId="77777777" w:rsidR="00640684" w:rsidRDefault="00640684"/>
    <w:p w14:paraId="4144CBF5" w14:textId="77777777" w:rsidR="00640684" w:rsidRDefault="00640684"/>
    <w:p w14:paraId="07514BF3" w14:textId="77777777" w:rsidR="00640684" w:rsidRDefault="00640684"/>
    <w:p w14:paraId="54DB69DD" w14:textId="77777777" w:rsidR="00640684" w:rsidRDefault="00640684"/>
    <w:p w14:paraId="00793328" w14:textId="77777777" w:rsidR="00640684" w:rsidRDefault="00640684"/>
    <w:p w14:paraId="44AC4046" w14:textId="77777777" w:rsidR="00640684" w:rsidRDefault="00640684"/>
    <w:p w14:paraId="1F2AA6DB" w14:textId="77777777" w:rsidR="00640684" w:rsidRDefault="00640684"/>
    <w:p w14:paraId="424FF44D" w14:textId="77777777" w:rsidR="00640684" w:rsidRDefault="00640684"/>
    <w:p w14:paraId="105C1886" w14:textId="77777777" w:rsidR="00640684" w:rsidRDefault="00640684"/>
    <w:p w14:paraId="38258B65" w14:textId="77777777" w:rsidR="00640684" w:rsidRDefault="00640684"/>
    <w:p w14:paraId="13617CCF" w14:textId="77777777" w:rsidR="00640684" w:rsidRDefault="00640684"/>
    <w:p w14:paraId="1DFDBFE2" w14:textId="77777777" w:rsidR="00640684" w:rsidRDefault="00640684"/>
    <w:p w14:paraId="2AB6FACC" w14:textId="77777777" w:rsidR="00640684" w:rsidRDefault="00640684"/>
    <w:p w14:paraId="48C038B4" w14:textId="77777777" w:rsidR="00640684" w:rsidRDefault="00640684"/>
    <w:p w14:paraId="114C2E01" w14:textId="77777777" w:rsidR="00640684" w:rsidRDefault="00640684"/>
    <w:p w14:paraId="328DA352" w14:textId="77777777" w:rsidR="00640684" w:rsidRDefault="00640684"/>
    <w:p w14:paraId="7EBF5B26" w14:textId="77777777" w:rsidR="00640684" w:rsidRDefault="00640684">
      <w:pPr>
        <w:sectPr w:rsidR="00640684">
          <w:type w:val="continuous"/>
          <w:pgSz w:w="11906" w:h="16838"/>
          <w:pgMar w:top="1440" w:right="1440" w:bottom="1440" w:left="1440" w:header="0" w:footer="720" w:gutter="0"/>
          <w:cols w:num="2" w:space="720" w:equalWidth="0">
            <w:col w:w="4152" w:space="720"/>
            <w:col w:w="4152" w:space="0"/>
          </w:cols>
        </w:sectPr>
      </w:pPr>
    </w:p>
    <w:p w14:paraId="3BAA4885" w14:textId="77777777" w:rsidR="00603910" w:rsidRDefault="00603910">
      <w:pPr>
        <w:pStyle w:val="Naslov1"/>
        <w:pBdr>
          <w:top w:val="nil"/>
          <w:left w:val="nil"/>
          <w:bottom w:val="nil"/>
          <w:right w:val="nil"/>
          <w:between w:val="nil"/>
        </w:pBdr>
        <w:jc w:val="both"/>
      </w:pPr>
      <w:bookmarkStart w:id="7" w:name="_i85ws8se9wc5" w:colFirst="0" w:colLast="0"/>
      <w:bookmarkEnd w:id="7"/>
    </w:p>
    <w:p w14:paraId="0E18C342" w14:textId="04368C20" w:rsidR="00640684" w:rsidRDefault="00603910">
      <w:pPr>
        <w:pStyle w:val="Naslov1"/>
        <w:pBdr>
          <w:top w:val="nil"/>
          <w:left w:val="nil"/>
          <w:bottom w:val="nil"/>
          <w:right w:val="nil"/>
          <w:between w:val="nil"/>
        </w:pBdr>
        <w:jc w:val="both"/>
        <w:sectPr w:rsidR="00640684">
          <w:type w:val="continuous"/>
          <w:pgSz w:w="11906" w:h="16838"/>
          <w:pgMar w:top="1440" w:right="1440" w:bottom="1440" w:left="1440" w:header="0" w:footer="720" w:gutter="0"/>
          <w:cols w:space="720" w:equalWidth="0">
            <w:col w:w="9025" w:space="0"/>
          </w:cols>
        </w:sectPr>
      </w:pPr>
      <w:r>
        <w:t>Recommendations</w:t>
      </w:r>
    </w:p>
    <w:p w14:paraId="67077797" w14:textId="77777777" w:rsidR="00640684" w:rsidRDefault="00640684">
      <w:pPr>
        <w:spacing w:before="0" w:line="276" w:lineRule="auto"/>
        <w:jc w:val="both"/>
        <w:rPr>
          <w:b/>
          <w:bCs/>
          <w:i/>
          <w:iCs/>
          <w:shd w:val="clear" w:color="auto" w:fill="CFE2F3"/>
        </w:rPr>
      </w:pPr>
    </w:p>
    <w:p w14:paraId="2483DA09" w14:textId="77777777" w:rsidR="00640684" w:rsidRDefault="00603910">
      <w:pPr>
        <w:spacing w:before="0" w:line="276" w:lineRule="auto"/>
        <w:jc w:val="both"/>
        <w:rPr>
          <w:b/>
          <w:bCs/>
          <w:i/>
          <w:iCs/>
          <w:sz w:val="32"/>
          <w:szCs w:val="32"/>
        </w:rPr>
      </w:pPr>
      <w:r>
        <w:rPr>
          <w:b/>
          <w:bCs/>
          <w:i/>
          <w:iCs/>
          <w:sz w:val="32"/>
          <w:szCs w:val="32"/>
          <w:shd w:val="clear" w:color="auto" w:fill="CFE2F3"/>
        </w:rPr>
        <w:t>Pillar 1: Youth Participation and Democracy (Engage)</w:t>
      </w:r>
      <w:r>
        <w:rPr>
          <w:b/>
          <w:bCs/>
          <w:i/>
          <w:iCs/>
          <w:sz w:val="32"/>
          <w:szCs w:val="32"/>
        </w:rPr>
        <w:t xml:space="preserve"> </w:t>
      </w:r>
    </w:p>
    <w:p w14:paraId="7150609C" w14:textId="77777777" w:rsidR="00640684" w:rsidRDefault="00603910">
      <w:pPr>
        <w:numPr>
          <w:ilvl w:val="0"/>
          <w:numId w:val="2"/>
        </w:numPr>
        <w:spacing w:before="240" w:line="276" w:lineRule="auto"/>
        <w:jc w:val="both"/>
        <w:rPr>
          <w:rFonts w:ascii="Arial" w:eastAsia="Arial" w:hAnsi="Arial" w:cs="Arial"/>
        </w:rPr>
      </w:pPr>
      <w:r>
        <w:rPr>
          <w:b/>
          <w:bCs/>
        </w:rPr>
        <w:t>Establish</w:t>
      </w:r>
      <w:r>
        <w:t xml:space="preserve"> a</w:t>
      </w:r>
      <w:r>
        <w:rPr>
          <w:b/>
          <w:bCs/>
        </w:rPr>
        <w:t xml:space="preserve"> fixed engagement cycle </w:t>
      </w:r>
      <w:r>
        <w:t>between the</w:t>
      </w:r>
      <w:r>
        <w:rPr>
          <w:b/>
          <w:bCs/>
        </w:rPr>
        <w:t xml:space="preserve"> EYC </w:t>
      </w:r>
      <w:r>
        <w:t xml:space="preserve">and </w:t>
      </w:r>
      <w:r>
        <w:rPr>
          <w:b/>
          <w:bCs/>
        </w:rPr>
        <w:t>EUSAIR governance structures</w:t>
      </w:r>
      <w:r>
        <w:t>, with set deadlines for agenda-sharing (at least two weeks in advance), written EYC input, and structured feedback from EUSAIR bodies after each meeting.</w:t>
      </w:r>
      <w:r>
        <w:br/>
      </w:r>
    </w:p>
    <w:p w14:paraId="33973C9B" w14:textId="77777777" w:rsidR="00640684" w:rsidRDefault="00603910">
      <w:pPr>
        <w:numPr>
          <w:ilvl w:val="0"/>
          <w:numId w:val="2"/>
        </w:numPr>
        <w:spacing w:before="0" w:line="276" w:lineRule="auto"/>
        <w:jc w:val="both"/>
        <w:rPr>
          <w:rFonts w:ascii="Arial" w:eastAsia="Arial" w:hAnsi="Arial" w:cs="Arial"/>
        </w:rPr>
      </w:pPr>
      <w:r>
        <w:rPr>
          <w:b/>
          <w:bCs/>
        </w:rPr>
        <w:t xml:space="preserve">Hold quarterly coordination meetings </w:t>
      </w:r>
      <w:r>
        <w:t xml:space="preserve">between </w:t>
      </w:r>
      <w:r>
        <w:rPr>
          <w:b/>
          <w:bCs/>
        </w:rPr>
        <w:t xml:space="preserve">TSG coordinators </w:t>
      </w:r>
      <w:r>
        <w:t xml:space="preserve">and </w:t>
      </w:r>
      <w:r>
        <w:rPr>
          <w:b/>
          <w:bCs/>
        </w:rPr>
        <w:t xml:space="preserve">EYC Pillar leaders </w:t>
      </w:r>
      <w:r>
        <w:t>to align on priorities and upcoming agenda points.</w:t>
      </w:r>
      <w:r>
        <w:br/>
      </w:r>
    </w:p>
    <w:p w14:paraId="4BFCCA91" w14:textId="77777777" w:rsidR="00640684" w:rsidRDefault="00603910">
      <w:pPr>
        <w:numPr>
          <w:ilvl w:val="0"/>
          <w:numId w:val="2"/>
        </w:numPr>
        <w:spacing w:before="0" w:line="276" w:lineRule="auto"/>
        <w:jc w:val="both"/>
        <w:rPr>
          <w:rFonts w:ascii="Arial" w:eastAsia="Arial" w:hAnsi="Arial" w:cs="Arial"/>
        </w:rPr>
      </w:pPr>
      <w:r>
        <w:rPr>
          <w:b/>
          <w:bCs/>
        </w:rPr>
        <w:t>Map EYC</w:t>
      </w:r>
      <w:r>
        <w:t xml:space="preserve"> members’ </w:t>
      </w:r>
      <w:r>
        <w:rPr>
          <w:b/>
          <w:bCs/>
        </w:rPr>
        <w:t xml:space="preserve">professional profiles </w:t>
      </w:r>
      <w:r>
        <w:t xml:space="preserve">and </w:t>
      </w:r>
      <w:r>
        <w:rPr>
          <w:b/>
          <w:bCs/>
        </w:rPr>
        <w:t xml:space="preserve">match </w:t>
      </w:r>
      <w:r>
        <w:t xml:space="preserve">them to </w:t>
      </w:r>
      <w:r>
        <w:rPr>
          <w:b/>
          <w:bCs/>
        </w:rPr>
        <w:t>relevant ongoing EUSAIR initiatives</w:t>
      </w:r>
      <w:r>
        <w:t>, so the right members are invited into the right working groups and projects from the start.</w:t>
      </w:r>
      <w:r>
        <w:br/>
      </w:r>
    </w:p>
    <w:p w14:paraId="3BF408B9" w14:textId="77777777" w:rsidR="00640684" w:rsidRDefault="00603910">
      <w:pPr>
        <w:numPr>
          <w:ilvl w:val="0"/>
          <w:numId w:val="2"/>
        </w:numPr>
        <w:spacing w:before="0" w:line="276" w:lineRule="auto"/>
        <w:jc w:val="both"/>
        <w:rPr>
          <w:rFonts w:ascii="Arial" w:eastAsia="Arial" w:hAnsi="Arial" w:cs="Arial"/>
        </w:rPr>
      </w:pPr>
      <w:r>
        <w:rPr>
          <w:b/>
          <w:bCs/>
        </w:rPr>
        <w:t>Introduce flexible participation formats</w:t>
      </w:r>
      <w:r>
        <w:t>, such as online or recorded briefings and written input rounds, to accommodate members’ academic and professional commitments.</w:t>
      </w:r>
      <w:r>
        <w:br/>
      </w:r>
    </w:p>
    <w:p w14:paraId="1BFF7834" w14:textId="77777777" w:rsidR="00640684" w:rsidRDefault="00603910">
      <w:pPr>
        <w:numPr>
          <w:ilvl w:val="0"/>
          <w:numId w:val="2"/>
        </w:numPr>
        <w:spacing w:before="0" w:after="240" w:line="276" w:lineRule="auto"/>
        <w:jc w:val="both"/>
        <w:rPr>
          <w:rFonts w:ascii="Arial" w:eastAsia="Arial" w:hAnsi="Arial" w:cs="Arial"/>
        </w:rPr>
      </w:pPr>
      <w:r>
        <w:rPr>
          <w:b/>
          <w:bCs/>
        </w:rPr>
        <w:t>Provide EYC members with ready-to-use</w:t>
      </w:r>
      <w:r>
        <w:t xml:space="preserve"> </w:t>
      </w:r>
      <w:r>
        <w:rPr>
          <w:b/>
          <w:bCs/>
        </w:rPr>
        <w:t>communication materials</w:t>
      </w:r>
      <w:r>
        <w:t xml:space="preserve"> (e.g. factsheets, posters, stickers) to share EUSAIR in their communities </w:t>
      </w:r>
      <w:r>
        <w:t xml:space="preserve">and networks and </w:t>
      </w:r>
      <w:r>
        <w:rPr>
          <w:b/>
          <w:bCs/>
        </w:rPr>
        <w:t>enhance overall visibility</w:t>
      </w:r>
      <w:r>
        <w:t>.</w:t>
      </w:r>
    </w:p>
    <w:p w14:paraId="0A1C5509" w14:textId="77777777" w:rsidR="00640684" w:rsidRDefault="00603910">
      <w:pPr>
        <w:spacing w:before="0" w:line="276" w:lineRule="auto"/>
        <w:jc w:val="both"/>
        <w:rPr>
          <w:b/>
          <w:bCs/>
          <w:i/>
          <w:iCs/>
          <w:sz w:val="32"/>
          <w:szCs w:val="32"/>
          <w:shd w:val="clear" w:color="auto" w:fill="CFE2F3"/>
        </w:rPr>
      </w:pPr>
      <w:r>
        <w:rPr>
          <w:b/>
          <w:bCs/>
          <w:i/>
          <w:iCs/>
          <w:sz w:val="32"/>
          <w:szCs w:val="32"/>
          <w:shd w:val="clear" w:color="auto" w:fill="CFE2F3"/>
        </w:rPr>
        <w:t xml:space="preserve">Pillar 2: Connectivity and mobility within EUSAIR (Connect) </w:t>
      </w:r>
    </w:p>
    <w:p w14:paraId="7BF6E965" w14:textId="77777777" w:rsidR="00640684" w:rsidRDefault="00603910">
      <w:pPr>
        <w:numPr>
          <w:ilvl w:val="0"/>
          <w:numId w:val="6"/>
        </w:numPr>
        <w:spacing w:before="240" w:line="276" w:lineRule="auto"/>
        <w:jc w:val="both"/>
        <w:rPr>
          <w:rFonts w:ascii="Arial" w:eastAsia="Arial" w:hAnsi="Arial" w:cs="Arial"/>
        </w:rPr>
      </w:pPr>
      <w:r>
        <w:rPr>
          <w:b/>
          <w:bCs/>
        </w:rPr>
        <w:t xml:space="preserve">Define </w:t>
      </w:r>
      <w:r>
        <w:t xml:space="preserve">a clear </w:t>
      </w:r>
      <w:r>
        <w:rPr>
          <w:b/>
          <w:bCs/>
        </w:rPr>
        <w:t xml:space="preserve">collaboration </w:t>
      </w:r>
      <w:r>
        <w:t xml:space="preserve">and </w:t>
      </w:r>
      <w:r>
        <w:rPr>
          <w:b/>
          <w:bCs/>
        </w:rPr>
        <w:t xml:space="preserve">role split </w:t>
      </w:r>
      <w:r>
        <w:t xml:space="preserve">between the </w:t>
      </w:r>
      <w:r>
        <w:rPr>
          <w:b/>
          <w:bCs/>
        </w:rPr>
        <w:t xml:space="preserve">EUSAIR Communication team </w:t>
      </w:r>
      <w:r>
        <w:t xml:space="preserve">and the </w:t>
      </w:r>
      <w:r>
        <w:rPr>
          <w:b/>
          <w:bCs/>
        </w:rPr>
        <w:t>EYC</w:t>
      </w:r>
      <w:r>
        <w:t>: EUSAIR identifies and packages opportunities; the EYC distributes them through youth networks.</w:t>
      </w:r>
      <w:r>
        <w:br/>
      </w:r>
    </w:p>
    <w:p w14:paraId="4A64D18F" w14:textId="77777777" w:rsidR="00640684" w:rsidRDefault="00603910">
      <w:pPr>
        <w:numPr>
          <w:ilvl w:val="0"/>
          <w:numId w:val="6"/>
        </w:numPr>
        <w:spacing w:before="0" w:line="276" w:lineRule="auto"/>
        <w:jc w:val="both"/>
        <w:rPr>
          <w:rFonts w:ascii="Arial" w:eastAsia="Arial" w:hAnsi="Arial" w:cs="Arial"/>
        </w:rPr>
      </w:pPr>
      <w:r>
        <w:rPr>
          <w:b/>
          <w:bCs/>
        </w:rPr>
        <w:t xml:space="preserve">Involve EYC members </w:t>
      </w:r>
      <w:r>
        <w:t xml:space="preserve">in </w:t>
      </w:r>
      <w:r>
        <w:rPr>
          <w:b/>
          <w:bCs/>
        </w:rPr>
        <w:t xml:space="preserve">co-designing projects </w:t>
      </w:r>
      <w:r>
        <w:t xml:space="preserve">across all thematic pillars </w:t>
      </w:r>
      <w:r>
        <w:rPr>
          <w:b/>
          <w:bCs/>
        </w:rPr>
        <w:t xml:space="preserve">from </w:t>
      </w:r>
      <w:r>
        <w:t xml:space="preserve">the </w:t>
      </w:r>
      <w:r>
        <w:rPr>
          <w:b/>
          <w:bCs/>
        </w:rPr>
        <w:t xml:space="preserve">beginning, </w:t>
      </w:r>
      <w:r>
        <w:t xml:space="preserve">and thus not only as consultees, but as </w:t>
      </w:r>
      <w:r>
        <w:rPr>
          <w:b/>
          <w:bCs/>
        </w:rPr>
        <w:t xml:space="preserve">contributors </w:t>
      </w:r>
      <w:r>
        <w:t xml:space="preserve">to </w:t>
      </w:r>
      <w:r>
        <w:rPr>
          <w:b/>
          <w:bCs/>
        </w:rPr>
        <w:t xml:space="preserve">planning </w:t>
      </w:r>
      <w:r>
        <w:t xml:space="preserve">and </w:t>
      </w:r>
      <w:r>
        <w:rPr>
          <w:b/>
          <w:bCs/>
        </w:rPr>
        <w:t>development</w:t>
      </w:r>
      <w:r>
        <w:t>.</w:t>
      </w:r>
      <w:r>
        <w:br/>
      </w:r>
    </w:p>
    <w:p w14:paraId="18C83D2F" w14:textId="77777777" w:rsidR="00640684" w:rsidRDefault="00603910">
      <w:pPr>
        <w:numPr>
          <w:ilvl w:val="0"/>
          <w:numId w:val="6"/>
        </w:numPr>
        <w:spacing w:before="0" w:line="276" w:lineRule="auto"/>
        <w:jc w:val="both"/>
        <w:rPr>
          <w:rFonts w:ascii="Arial" w:eastAsia="Arial" w:hAnsi="Arial" w:cs="Arial"/>
        </w:rPr>
      </w:pPr>
      <w:r>
        <w:rPr>
          <w:b/>
          <w:bCs/>
        </w:rPr>
        <w:t xml:space="preserve">Create </w:t>
      </w:r>
      <w:r>
        <w:t xml:space="preserve">a </w:t>
      </w:r>
      <w:r>
        <w:rPr>
          <w:b/>
          <w:bCs/>
        </w:rPr>
        <w:t xml:space="preserve">formal </w:t>
      </w:r>
      <w:r>
        <w:t xml:space="preserve">and </w:t>
      </w:r>
      <w:r>
        <w:rPr>
          <w:b/>
          <w:bCs/>
        </w:rPr>
        <w:t xml:space="preserve">structured channel </w:t>
      </w:r>
      <w:r>
        <w:t>for the</w:t>
      </w:r>
      <w:r>
        <w:rPr>
          <w:b/>
          <w:bCs/>
        </w:rPr>
        <w:t xml:space="preserve"> youth structures</w:t>
      </w:r>
      <w:r>
        <w:t xml:space="preserve"> of all </w:t>
      </w:r>
      <w:r>
        <w:rPr>
          <w:b/>
          <w:bCs/>
        </w:rPr>
        <w:t xml:space="preserve">four EU macroregional strategies </w:t>
      </w:r>
      <w:r>
        <w:t xml:space="preserve">and guarantee at least one </w:t>
      </w:r>
      <w:r>
        <w:rPr>
          <w:b/>
          <w:bCs/>
        </w:rPr>
        <w:t>annual joint</w:t>
      </w:r>
      <w:r>
        <w:t xml:space="preserve"> in-person </w:t>
      </w:r>
      <w:r>
        <w:rPr>
          <w:b/>
          <w:bCs/>
        </w:rPr>
        <w:t xml:space="preserve">meeting </w:t>
      </w:r>
      <w:r>
        <w:t xml:space="preserve">and </w:t>
      </w:r>
      <w:r>
        <w:rPr>
          <w:b/>
          <w:bCs/>
        </w:rPr>
        <w:t>initiative</w:t>
      </w:r>
      <w:r>
        <w:t>.</w:t>
      </w:r>
      <w:r>
        <w:br/>
      </w:r>
    </w:p>
    <w:p w14:paraId="54DFEC92" w14:textId="77777777" w:rsidR="00640684" w:rsidRDefault="00603910">
      <w:pPr>
        <w:numPr>
          <w:ilvl w:val="0"/>
          <w:numId w:val="6"/>
        </w:numPr>
        <w:spacing w:before="0" w:after="240" w:line="276" w:lineRule="auto"/>
        <w:jc w:val="both"/>
        <w:rPr>
          <w:rFonts w:ascii="Arial" w:eastAsia="Arial" w:hAnsi="Arial" w:cs="Arial"/>
        </w:rPr>
      </w:pPr>
      <w:r>
        <w:rPr>
          <w:b/>
          <w:bCs/>
        </w:rPr>
        <w:t>Explore</w:t>
      </w:r>
      <w:r>
        <w:t xml:space="preserve"> the use of </w:t>
      </w:r>
      <w:r>
        <w:rPr>
          <w:b/>
          <w:bCs/>
        </w:rPr>
        <w:t>Interreg</w:t>
      </w:r>
      <w:r>
        <w:t xml:space="preserve"> </w:t>
      </w:r>
      <w:r>
        <w:rPr>
          <w:b/>
          <w:bCs/>
        </w:rPr>
        <w:t>programmes</w:t>
      </w:r>
      <w:r>
        <w:t xml:space="preserve"> to </w:t>
      </w:r>
      <w:r>
        <w:rPr>
          <w:b/>
          <w:bCs/>
        </w:rPr>
        <w:t>support</w:t>
      </w:r>
      <w:r>
        <w:t xml:space="preserve"> collaborative </w:t>
      </w:r>
      <w:r>
        <w:rPr>
          <w:b/>
          <w:bCs/>
        </w:rPr>
        <w:t>projects</w:t>
      </w:r>
      <w:r>
        <w:t xml:space="preserve"> among </w:t>
      </w:r>
      <w:r>
        <w:rPr>
          <w:b/>
          <w:bCs/>
        </w:rPr>
        <w:t>macro-regional</w:t>
      </w:r>
      <w:r>
        <w:t xml:space="preserve"> </w:t>
      </w:r>
      <w:r>
        <w:rPr>
          <w:b/>
          <w:bCs/>
        </w:rPr>
        <w:t>youth</w:t>
      </w:r>
      <w:r>
        <w:t xml:space="preserve"> </w:t>
      </w:r>
      <w:r>
        <w:rPr>
          <w:b/>
          <w:bCs/>
        </w:rPr>
        <w:t>entities</w:t>
      </w:r>
      <w:r>
        <w:t xml:space="preserve"> and to </w:t>
      </w:r>
      <w:r>
        <w:rPr>
          <w:b/>
          <w:bCs/>
        </w:rPr>
        <w:t>connect</w:t>
      </w:r>
      <w:r>
        <w:t xml:space="preserve"> to the region's </w:t>
      </w:r>
      <w:r>
        <w:rPr>
          <w:b/>
          <w:bCs/>
        </w:rPr>
        <w:t>youth</w:t>
      </w:r>
      <w:r>
        <w:t xml:space="preserve"> from </w:t>
      </w:r>
      <w:r>
        <w:rPr>
          <w:b/>
          <w:bCs/>
        </w:rPr>
        <w:t>disadvantaged backgrounds</w:t>
      </w:r>
      <w:r>
        <w:t>.</w:t>
      </w:r>
    </w:p>
    <w:p w14:paraId="2D83753B" w14:textId="77777777" w:rsidR="00640684" w:rsidRDefault="00640684">
      <w:pPr>
        <w:spacing w:before="240" w:after="240" w:line="276" w:lineRule="auto"/>
        <w:jc w:val="both"/>
      </w:pPr>
    </w:p>
    <w:p w14:paraId="27352A42" w14:textId="77777777" w:rsidR="00640684" w:rsidRDefault="00640684">
      <w:pPr>
        <w:spacing w:before="240" w:after="240" w:line="276" w:lineRule="auto"/>
        <w:jc w:val="both"/>
      </w:pPr>
    </w:p>
    <w:p w14:paraId="716439B5" w14:textId="77777777" w:rsidR="00640684" w:rsidRDefault="00603910">
      <w:pPr>
        <w:spacing w:before="0" w:line="276" w:lineRule="auto"/>
        <w:jc w:val="both"/>
        <w:rPr>
          <w:b/>
          <w:bCs/>
          <w:i/>
          <w:iCs/>
          <w:sz w:val="32"/>
          <w:szCs w:val="32"/>
          <w:shd w:val="clear" w:color="auto" w:fill="CFE2F3"/>
        </w:rPr>
      </w:pPr>
      <w:r>
        <w:rPr>
          <w:b/>
          <w:bCs/>
          <w:i/>
          <w:iCs/>
          <w:sz w:val="32"/>
          <w:szCs w:val="32"/>
          <w:shd w:val="clear" w:color="auto" w:fill="CFE2F3"/>
        </w:rPr>
        <w:lastRenderedPageBreak/>
        <w:t xml:space="preserve">Pillar 3: Youth Empowerment within EUSAIR (Empower) </w:t>
      </w:r>
    </w:p>
    <w:p w14:paraId="2D06C3F3" w14:textId="77777777" w:rsidR="00640684" w:rsidRDefault="00603910">
      <w:pPr>
        <w:numPr>
          <w:ilvl w:val="0"/>
          <w:numId w:val="6"/>
        </w:numPr>
        <w:spacing w:before="240" w:line="276" w:lineRule="auto"/>
        <w:jc w:val="both"/>
        <w:rPr>
          <w:rFonts w:ascii="Arial" w:eastAsia="Arial" w:hAnsi="Arial" w:cs="Arial"/>
        </w:rPr>
      </w:pPr>
      <w:r>
        <w:rPr>
          <w:b/>
          <w:bCs/>
        </w:rPr>
        <w:t xml:space="preserve">Adopt </w:t>
      </w:r>
      <w:r>
        <w:t xml:space="preserve">a </w:t>
      </w:r>
      <w:r>
        <w:rPr>
          <w:b/>
          <w:bCs/>
        </w:rPr>
        <w:t>binding participation protocol</w:t>
      </w:r>
      <w:r>
        <w:t xml:space="preserve"> guaranteeing </w:t>
      </w:r>
      <w:r>
        <w:rPr>
          <w:b/>
          <w:bCs/>
        </w:rPr>
        <w:t xml:space="preserve">full coverage </w:t>
      </w:r>
      <w:r>
        <w:t xml:space="preserve">of travel, accommodation, and related costs for all EYC members invited to EUSAIR events, </w:t>
      </w:r>
      <w:r>
        <w:rPr>
          <w:b/>
          <w:bCs/>
        </w:rPr>
        <w:t xml:space="preserve">applied equally </w:t>
      </w:r>
      <w:r>
        <w:t xml:space="preserve">regardless of country or personal circumstances. This is the foundation of </w:t>
      </w:r>
      <w:r>
        <w:rPr>
          <w:b/>
          <w:bCs/>
        </w:rPr>
        <w:t>equitable participation</w:t>
      </w:r>
      <w:r>
        <w:t>.</w:t>
      </w:r>
      <w:r>
        <w:br/>
      </w:r>
    </w:p>
    <w:p w14:paraId="77980A08" w14:textId="77777777" w:rsidR="00640684" w:rsidRDefault="00603910">
      <w:pPr>
        <w:numPr>
          <w:ilvl w:val="0"/>
          <w:numId w:val="6"/>
        </w:numPr>
        <w:spacing w:before="0" w:line="276" w:lineRule="auto"/>
        <w:jc w:val="both"/>
        <w:rPr>
          <w:rFonts w:ascii="Arial" w:eastAsia="Arial" w:hAnsi="Arial" w:cs="Arial"/>
        </w:rPr>
      </w:pPr>
      <w:r>
        <w:rPr>
          <w:b/>
          <w:bCs/>
        </w:rPr>
        <w:t xml:space="preserve">Support </w:t>
      </w:r>
      <w:r>
        <w:t xml:space="preserve">the </w:t>
      </w:r>
      <w:r>
        <w:rPr>
          <w:b/>
          <w:bCs/>
        </w:rPr>
        <w:t>EYC</w:t>
      </w:r>
      <w:r>
        <w:t>’s</w:t>
      </w:r>
      <w:r>
        <w:rPr>
          <w:b/>
          <w:bCs/>
        </w:rPr>
        <w:t xml:space="preserve"> right to act independently </w:t>
      </w:r>
      <w:r>
        <w:t>by clarifying in the Rules of Procedures</w:t>
      </w:r>
      <w:r>
        <w:rPr>
          <w:b/>
          <w:bCs/>
        </w:rPr>
        <w:t xml:space="preserve"> which actions </w:t>
      </w:r>
      <w:r>
        <w:t xml:space="preserve">and </w:t>
      </w:r>
      <w:r>
        <w:rPr>
          <w:b/>
          <w:bCs/>
        </w:rPr>
        <w:t xml:space="preserve">outputs </w:t>
      </w:r>
      <w:r>
        <w:t xml:space="preserve">(e.g. position papers, statements, campaigns) the Council can </w:t>
      </w:r>
      <w:r>
        <w:rPr>
          <w:b/>
          <w:bCs/>
        </w:rPr>
        <w:t>initiate autonomously</w:t>
      </w:r>
      <w:r>
        <w:t xml:space="preserve"> and which require institutional coordination or approval.</w:t>
      </w:r>
      <w:r>
        <w:br/>
      </w:r>
    </w:p>
    <w:p w14:paraId="1EC5BD0F" w14:textId="77777777" w:rsidR="00640684" w:rsidRDefault="00603910">
      <w:pPr>
        <w:numPr>
          <w:ilvl w:val="0"/>
          <w:numId w:val="6"/>
        </w:numPr>
        <w:spacing w:before="0" w:line="276" w:lineRule="auto"/>
        <w:jc w:val="both"/>
        <w:rPr>
          <w:rFonts w:ascii="Arial" w:eastAsia="Arial" w:hAnsi="Arial" w:cs="Arial"/>
        </w:rPr>
      </w:pPr>
      <w:r>
        <w:rPr>
          <w:b/>
          <w:bCs/>
        </w:rPr>
        <w:t xml:space="preserve">Include </w:t>
      </w:r>
      <w:r>
        <w:t xml:space="preserve">a </w:t>
      </w:r>
      <w:r>
        <w:rPr>
          <w:b/>
          <w:bCs/>
        </w:rPr>
        <w:t xml:space="preserve">fixed EYC agenda point </w:t>
      </w:r>
      <w:r>
        <w:t>in</w:t>
      </w:r>
      <w:r>
        <w:rPr>
          <w:b/>
          <w:bCs/>
        </w:rPr>
        <w:t xml:space="preserve"> every TSG meeting</w:t>
      </w:r>
      <w:r>
        <w:t xml:space="preserve"> to ensure youth input is always present.</w:t>
      </w:r>
      <w:r>
        <w:br/>
      </w:r>
    </w:p>
    <w:p w14:paraId="22F2AE82" w14:textId="77777777" w:rsidR="00640684" w:rsidRDefault="00603910">
      <w:pPr>
        <w:numPr>
          <w:ilvl w:val="0"/>
          <w:numId w:val="6"/>
        </w:numPr>
        <w:spacing w:before="0" w:after="240" w:line="276" w:lineRule="auto"/>
        <w:jc w:val="both"/>
        <w:rPr>
          <w:rFonts w:ascii="Arial" w:eastAsia="Arial" w:hAnsi="Arial" w:cs="Arial"/>
        </w:rPr>
      </w:pPr>
      <w:r>
        <w:rPr>
          <w:b/>
          <w:bCs/>
        </w:rPr>
        <w:t xml:space="preserve">Recognise </w:t>
      </w:r>
      <w:r>
        <w:t xml:space="preserve">the </w:t>
      </w:r>
      <w:r>
        <w:rPr>
          <w:b/>
          <w:bCs/>
        </w:rPr>
        <w:t xml:space="preserve">EYC </w:t>
      </w:r>
      <w:r>
        <w:t xml:space="preserve">as an </w:t>
      </w:r>
      <w:r>
        <w:rPr>
          <w:b/>
          <w:bCs/>
        </w:rPr>
        <w:t xml:space="preserve">equal actor </w:t>
      </w:r>
      <w:r>
        <w:t xml:space="preserve">within EUSAIR by including its members in the same meetings and processes as other relevant stakeholders. Where separate EYC sessions are held, make </w:t>
      </w:r>
      <w:r>
        <w:rPr>
          <w:b/>
          <w:bCs/>
        </w:rPr>
        <w:t>participation mutual</w:t>
      </w:r>
      <w:r>
        <w:t xml:space="preserve">: EUSAIR staff and senior officials should attend these sessions with the same level of commitment. </w:t>
      </w:r>
    </w:p>
    <w:p w14:paraId="531D84B2" w14:textId="77777777" w:rsidR="00640684" w:rsidRDefault="00640684">
      <w:pPr>
        <w:spacing w:before="0" w:line="276" w:lineRule="auto"/>
        <w:jc w:val="both"/>
        <w:rPr>
          <w:b/>
          <w:bCs/>
          <w:i/>
          <w:iCs/>
          <w:sz w:val="32"/>
          <w:szCs w:val="32"/>
          <w:shd w:val="clear" w:color="auto" w:fill="CFE2F3"/>
        </w:rPr>
      </w:pPr>
    </w:p>
    <w:p w14:paraId="2E7887D7" w14:textId="77777777" w:rsidR="00640684" w:rsidRDefault="00640684">
      <w:pPr>
        <w:spacing w:before="0" w:line="276" w:lineRule="auto"/>
        <w:jc w:val="both"/>
        <w:rPr>
          <w:b/>
          <w:bCs/>
          <w:i/>
          <w:iCs/>
          <w:sz w:val="32"/>
          <w:szCs w:val="32"/>
          <w:shd w:val="clear" w:color="auto" w:fill="CFE2F3"/>
        </w:rPr>
      </w:pPr>
    </w:p>
    <w:p w14:paraId="61002183" w14:textId="77777777" w:rsidR="00640684" w:rsidRDefault="00640684">
      <w:pPr>
        <w:spacing w:before="0" w:line="276" w:lineRule="auto"/>
        <w:jc w:val="both"/>
        <w:rPr>
          <w:b/>
          <w:bCs/>
          <w:i/>
          <w:iCs/>
          <w:sz w:val="32"/>
          <w:szCs w:val="32"/>
          <w:shd w:val="clear" w:color="auto" w:fill="CFE2F3"/>
        </w:rPr>
      </w:pPr>
    </w:p>
    <w:p w14:paraId="5D1299B2" w14:textId="77777777" w:rsidR="00640684" w:rsidRDefault="00640684">
      <w:pPr>
        <w:spacing w:before="0" w:line="276" w:lineRule="auto"/>
        <w:jc w:val="both"/>
        <w:rPr>
          <w:b/>
          <w:bCs/>
          <w:i/>
          <w:iCs/>
          <w:sz w:val="32"/>
          <w:szCs w:val="32"/>
          <w:shd w:val="clear" w:color="auto" w:fill="CFE2F3"/>
        </w:rPr>
      </w:pPr>
    </w:p>
    <w:p w14:paraId="2D9F2C37" w14:textId="77777777" w:rsidR="00640684" w:rsidRDefault="00640684">
      <w:pPr>
        <w:spacing w:before="0" w:line="276" w:lineRule="auto"/>
        <w:jc w:val="both"/>
        <w:rPr>
          <w:b/>
          <w:bCs/>
          <w:i/>
          <w:iCs/>
          <w:sz w:val="32"/>
          <w:szCs w:val="32"/>
          <w:shd w:val="clear" w:color="auto" w:fill="CFE2F3"/>
        </w:rPr>
      </w:pPr>
    </w:p>
    <w:p w14:paraId="4E6FF8B2" w14:textId="77777777" w:rsidR="00640684" w:rsidRDefault="00640684">
      <w:pPr>
        <w:spacing w:before="0" w:line="276" w:lineRule="auto"/>
        <w:jc w:val="both"/>
        <w:rPr>
          <w:b/>
          <w:bCs/>
          <w:i/>
          <w:iCs/>
          <w:sz w:val="32"/>
          <w:szCs w:val="32"/>
          <w:shd w:val="clear" w:color="auto" w:fill="CFE2F3"/>
        </w:rPr>
      </w:pPr>
    </w:p>
    <w:p w14:paraId="38A49FC7" w14:textId="77777777" w:rsidR="00640684" w:rsidRDefault="00640684">
      <w:pPr>
        <w:spacing w:before="0" w:line="276" w:lineRule="auto"/>
        <w:jc w:val="both"/>
        <w:rPr>
          <w:b/>
          <w:bCs/>
          <w:i/>
          <w:iCs/>
          <w:sz w:val="32"/>
          <w:szCs w:val="32"/>
          <w:shd w:val="clear" w:color="auto" w:fill="CFE2F3"/>
        </w:rPr>
      </w:pPr>
    </w:p>
    <w:p w14:paraId="1E926A57" w14:textId="77777777" w:rsidR="00640684" w:rsidRDefault="00640684">
      <w:pPr>
        <w:spacing w:before="0" w:line="276" w:lineRule="auto"/>
        <w:jc w:val="both"/>
        <w:rPr>
          <w:b/>
          <w:bCs/>
          <w:i/>
          <w:iCs/>
          <w:sz w:val="32"/>
          <w:szCs w:val="32"/>
          <w:shd w:val="clear" w:color="auto" w:fill="CFE2F3"/>
        </w:rPr>
      </w:pPr>
    </w:p>
    <w:p w14:paraId="7206454C" w14:textId="77777777" w:rsidR="00640684" w:rsidRDefault="00640684">
      <w:pPr>
        <w:spacing w:before="0" w:line="276" w:lineRule="auto"/>
        <w:jc w:val="both"/>
        <w:rPr>
          <w:b/>
          <w:bCs/>
          <w:i/>
          <w:iCs/>
          <w:sz w:val="32"/>
          <w:szCs w:val="32"/>
          <w:shd w:val="clear" w:color="auto" w:fill="CFE2F3"/>
        </w:rPr>
      </w:pPr>
    </w:p>
    <w:p w14:paraId="759D6F90" w14:textId="77777777" w:rsidR="00640684" w:rsidRDefault="00640684">
      <w:pPr>
        <w:spacing w:before="0" w:line="276" w:lineRule="auto"/>
        <w:jc w:val="both"/>
        <w:rPr>
          <w:b/>
          <w:bCs/>
          <w:i/>
          <w:iCs/>
          <w:sz w:val="32"/>
          <w:szCs w:val="32"/>
          <w:shd w:val="clear" w:color="auto" w:fill="CFE2F3"/>
        </w:rPr>
      </w:pPr>
    </w:p>
    <w:p w14:paraId="33CDEA5D" w14:textId="77777777" w:rsidR="00640684" w:rsidRDefault="00640684">
      <w:pPr>
        <w:spacing w:before="0" w:line="276" w:lineRule="auto"/>
        <w:jc w:val="both"/>
        <w:rPr>
          <w:b/>
          <w:bCs/>
          <w:i/>
          <w:iCs/>
          <w:sz w:val="32"/>
          <w:szCs w:val="32"/>
          <w:shd w:val="clear" w:color="auto" w:fill="CFE2F3"/>
        </w:rPr>
      </w:pPr>
    </w:p>
    <w:p w14:paraId="7DA4BFC8" w14:textId="77777777" w:rsidR="00640684" w:rsidRDefault="00640684">
      <w:pPr>
        <w:spacing w:before="0" w:line="276" w:lineRule="auto"/>
        <w:jc w:val="both"/>
        <w:rPr>
          <w:b/>
          <w:bCs/>
          <w:i/>
          <w:iCs/>
          <w:sz w:val="32"/>
          <w:szCs w:val="32"/>
          <w:shd w:val="clear" w:color="auto" w:fill="CFE2F3"/>
        </w:rPr>
      </w:pPr>
    </w:p>
    <w:p w14:paraId="345E5F3B" w14:textId="77777777" w:rsidR="00640684" w:rsidRDefault="00640684">
      <w:pPr>
        <w:spacing w:before="0" w:line="276" w:lineRule="auto"/>
        <w:jc w:val="both"/>
        <w:rPr>
          <w:b/>
          <w:bCs/>
          <w:i/>
          <w:iCs/>
          <w:sz w:val="32"/>
          <w:szCs w:val="32"/>
          <w:shd w:val="clear" w:color="auto" w:fill="CFE2F3"/>
        </w:rPr>
      </w:pPr>
    </w:p>
    <w:p w14:paraId="237832C7" w14:textId="77777777" w:rsidR="00640684" w:rsidRDefault="00640684">
      <w:pPr>
        <w:spacing w:before="0" w:line="276" w:lineRule="auto"/>
        <w:jc w:val="both"/>
        <w:rPr>
          <w:b/>
          <w:bCs/>
          <w:i/>
          <w:iCs/>
          <w:sz w:val="32"/>
          <w:szCs w:val="32"/>
          <w:shd w:val="clear" w:color="auto" w:fill="CFE2F3"/>
        </w:rPr>
      </w:pPr>
    </w:p>
    <w:p w14:paraId="5540B5B0" w14:textId="77777777" w:rsidR="00640684" w:rsidRDefault="00640684">
      <w:pPr>
        <w:spacing w:before="0" w:line="276" w:lineRule="auto"/>
        <w:jc w:val="both"/>
        <w:rPr>
          <w:b/>
          <w:bCs/>
          <w:i/>
          <w:iCs/>
          <w:sz w:val="32"/>
          <w:szCs w:val="32"/>
          <w:shd w:val="clear" w:color="auto" w:fill="CFE2F3"/>
        </w:rPr>
      </w:pPr>
    </w:p>
    <w:p w14:paraId="2E870006" w14:textId="77777777" w:rsidR="00640684" w:rsidRDefault="00640684">
      <w:pPr>
        <w:spacing w:before="0" w:line="276" w:lineRule="auto"/>
        <w:jc w:val="both"/>
        <w:rPr>
          <w:b/>
          <w:bCs/>
          <w:i/>
          <w:iCs/>
          <w:sz w:val="32"/>
          <w:szCs w:val="32"/>
          <w:shd w:val="clear" w:color="auto" w:fill="CFE2F3"/>
        </w:rPr>
      </w:pPr>
    </w:p>
    <w:p w14:paraId="0C18ACEA" w14:textId="77777777" w:rsidR="00640684" w:rsidRDefault="00640684">
      <w:pPr>
        <w:spacing w:before="0" w:line="276" w:lineRule="auto"/>
        <w:jc w:val="both"/>
        <w:rPr>
          <w:b/>
          <w:bCs/>
          <w:i/>
          <w:iCs/>
          <w:sz w:val="32"/>
          <w:szCs w:val="32"/>
          <w:shd w:val="clear" w:color="auto" w:fill="CFE2F3"/>
        </w:rPr>
      </w:pPr>
    </w:p>
    <w:p w14:paraId="29AE5278" w14:textId="77777777" w:rsidR="00640684" w:rsidRDefault="00640684">
      <w:pPr>
        <w:spacing w:before="0" w:line="276" w:lineRule="auto"/>
        <w:jc w:val="both"/>
        <w:rPr>
          <w:b/>
          <w:bCs/>
          <w:i/>
          <w:iCs/>
          <w:sz w:val="32"/>
          <w:szCs w:val="32"/>
          <w:shd w:val="clear" w:color="auto" w:fill="CFE2F3"/>
        </w:rPr>
      </w:pPr>
    </w:p>
    <w:p w14:paraId="1F9E87AF" w14:textId="77777777" w:rsidR="00640684" w:rsidRDefault="00640684">
      <w:pPr>
        <w:spacing w:before="0" w:line="276" w:lineRule="auto"/>
        <w:jc w:val="both"/>
        <w:rPr>
          <w:b/>
          <w:bCs/>
          <w:i/>
          <w:iCs/>
          <w:sz w:val="32"/>
          <w:szCs w:val="32"/>
          <w:shd w:val="clear" w:color="auto" w:fill="CFE2F3"/>
        </w:rPr>
      </w:pPr>
    </w:p>
    <w:p w14:paraId="1FC7FFFF" w14:textId="77777777" w:rsidR="00640684" w:rsidRDefault="00640684">
      <w:pPr>
        <w:spacing w:before="0" w:line="276" w:lineRule="auto"/>
        <w:jc w:val="both"/>
        <w:rPr>
          <w:b/>
          <w:bCs/>
          <w:i/>
          <w:iCs/>
          <w:sz w:val="32"/>
          <w:szCs w:val="32"/>
          <w:shd w:val="clear" w:color="auto" w:fill="CFE2F3"/>
        </w:rPr>
      </w:pPr>
    </w:p>
    <w:p w14:paraId="56B48EAF" w14:textId="77777777" w:rsidR="00640684" w:rsidRDefault="00640684">
      <w:pPr>
        <w:spacing w:before="0" w:line="276" w:lineRule="auto"/>
        <w:jc w:val="both"/>
        <w:rPr>
          <w:b/>
          <w:bCs/>
          <w:i/>
          <w:iCs/>
          <w:sz w:val="32"/>
          <w:szCs w:val="32"/>
          <w:shd w:val="clear" w:color="auto" w:fill="CFE2F3"/>
        </w:rPr>
      </w:pPr>
    </w:p>
    <w:p w14:paraId="67D2C07D" w14:textId="77777777" w:rsidR="00640684" w:rsidRDefault="00640684">
      <w:pPr>
        <w:spacing w:before="0" w:line="276" w:lineRule="auto"/>
        <w:jc w:val="both"/>
        <w:rPr>
          <w:b/>
          <w:bCs/>
          <w:i/>
          <w:iCs/>
          <w:sz w:val="32"/>
          <w:szCs w:val="32"/>
          <w:shd w:val="clear" w:color="auto" w:fill="CFE2F3"/>
        </w:rPr>
      </w:pPr>
    </w:p>
    <w:p w14:paraId="1B2F715A" w14:textId="77777777" w:rsidR="00640684" w:rsidRDefault="00640684">
      <w:pPr>
        <w:spacing w:before="0" w:line="276" w:lineRule="auto"/>
        <w:jc w:val="both"/>
        <w:rPr>
          <w:b/>
          <w:bCs/>
          <w:i/>
          <w:iCs/>
          <w:sz w:val="32"/>
          <w:szCs w:val="32"/>
          <w:shd w:val="clear" w:color="auto" w:fill="CFE2F3"/>
        </w:rPr>
      </w:pPr>
    </w:p>
    <w:p w14:paraId="061C396E" w14:textId="77777777" w:rsidR="00640684" w:rsidRDefault="00640684">
      <w:pPr>
        <w:spacing w:before="0" w:line="276" w:lineRule="auto"/>
        <w:jc w:val="both"/>
        <w:rPr>
          <w:b/>
          <w:bCs/>
          <w:i/>
          <w:iCs/>
          <w:shd w:val="clear" w:color="auto" w:fill="CFE2F3"/>
        </w:rPr>
      </w:pPr>
    </w:p>
    <w:p w14:paraId="03D3D920" w14:textId="77777777" w:rsidR="00640684" w:rsidRDefault="00640684">
      <w:pPr>
        <w:spacing w:before="0" w:line="276" w:lineRule="auto"/>
        <w:jc w:val="both"/>
        <w:rPr>
          <w:b/>
          <w:bCs/>
          <w:i/>
          <w:iCs/>
          <w:shd w:val="clear" w:color="auto" w:fill="CFE2F3"/>
        </w:rPr>
      </w:pPr>
    </w:p>
    <w:p w14:paraId="713D61E3" w14:textId="77777777" w:rsidR="00640684" w:rsidRDefault="00640684">
      <w:pPr>
        <w:spacing w:before="0" w:line="276" w:lineRule="auto"/>
        <w:jc w:val="both"/>
        <w:rPr>
          <w:b/>
          <w:bCs/>
          <w:i/>
          <w:iCs/>
          <w:shd w:val="clear" w:color="auto" w:fill="CFE2F3"/>
        </w:rPr>
      </w:pPr>
    </w:p>
    <w:p w14:paraId="5AE12352" w14:textId="77777777" w:rsidR="00640684" w:rsidRDefault="00640684">
      <w:pPr>
        <w:spacing w:before="0" w:line="276" w:lineRule="auto"/>
        <w:jc w:val="both"/>
        <w:rPr>
          <w:b/>
          <w:bCs/>
          <w:i/>
          <w:iCs/>
          <w:shd w:val="clear" w:color="auto" w:fill="CFE2F3"/>
        </w:rPr>
      </w:pPr>
    </w:p>
    <w:p w14:paraId="0A14E353" w14:textId="77777777" w:rsidR="00640684" w:rsidRDefault="00640684">
      <w:pPr>
        <w:spacing w:before="0" w:line="276" w:lineRule="auto"/>
        <w:jc w:val="both"/>
        <w:rPr>
          <w:b/>
          <w:bCs/>
          <w:i/>
          <w:iCs/>
          <w:shd w:val="clear" w:color="auto" w:fill="CFE2F3"/>
        </w:rPr>
      </w:pPr>
    </w:p>
    <w:p w14:paraId="5E619528" w14:textId="77777777" w:rsidR="00640684" w:rsidRDefault="00640684">
      <w:pPr>
        <w:spacing w:before="0" w:line="276" w:lineRule="auto"/>
        <w:jc w:val="both"/>
        <w:rPr>
          <w:b/>
          <w:bCs/>
          <w:i/>
          <w:iCs/>
          <w:shd w:val="clear" w:color="auto" w:fill="CFE2F3"/>
        </w:rPr>
        <w:sectPr w:rsidR="00640684">
          <w:type w:val="continuous"/>
          <w:pgSz w:w="11906" w:h="16838"/>
          <w:pgMar w:top="1440" w:right="1440" w:bottom="1440" w:left="1440" w:header="0" w:footer="720" w:gutter="0"/>
          <w:cols w:num="2" w:space="720" w:equalWidth="0">
            <w:col w:w="4152" w:space="720"/>
            <w:col w:w="4152" w:space="0"/>
          </w:cols>
        </w:sectPr>
      </w:pPr>
    </w:p>
    <w:p w14:paraId="60A40D99" w14:textId="77777777" w:rsidR="00640684" w:rsidRDefault="00640684">
      <w:pPr>
        <w:spacing w:before="240" w:after="240" w:line="276" w:lineRule="auto"/>
        <w:jc w:val="both"/>
        <w:sectPr w:rsidR="00640684">
          <w:type w:val="continuous"/>
          <w:pgSz w:w="11906" w:h="16838"/>
          <w:pgMar w:top="1440" w:right="1440" w:bottom="1440" w:left="1440" w:header="0" w:footer="720" w:gutter="0"/>
          <w:cols w:num="2" w:space="720" w:equalWidth="0">
            <w:col w:w="4152" w:space="720"/>
            <w:col w:w="4152" w:space="0"/>
          </w:cols>
        </w:sectPr>
      </w:pPr>
    </w:p>
    <w:p w14:paraId="10AAA045" w14:textId="77777777" w:rsidR="00640684" w:rsidRDefault="00640684">
      <w:pPr>
        <w:sectPr w:rsidR="00640684">
          <w:type w:val="continuous"/>
          <w:pgSz w:w="11906" w:h="16838"/>
          <w:pgMar w:top="1440" w:right="1440" w:bottom="1440" w:left="1440" w:header="0" w:footer="720" w:gutter="0"/>
          <w:cols w:num="2" w:space="720" w:equalWidth="0">
            <w:col w:w="4152" w:space="720"/>
            <w:col w:w="4152" w:space="0"/>
          </w:cols>
        </w:sectPr>
      </w:pPr>
    </w:p>
    <w:p w14:paraId="7CD329F0" w14:textId="77777777" w:rsidR="00640684" w:rsidRDefault="00640684">
      <w:pPr>
        <w:sectPr w:rsidR="00640684">
          <w:type w:val="continuous"/>
          <w:pgSz w:w="11906" w:h="16838"/>
          <w:pgMar w:top="1440" w:right="1440" w:bottom="1440" w:left="1440" w:header="0" w:footer="720" w:gutter="0"/>
          <w:cols w:num="2" w:space="720" w:equalWidth="0">
            <w:col w:w="4152" w:space="720"/>
            <w:col w:w="4152" w:space="0"/>
          </w:cols>
        </w:sectPr>
      </w:pPr>
    </w:p>
    <w:p w14:paraId="4BFCE934" w14:textId="77777777" w:rsidR="00640684" w:rsidRDefault="00603910">
      <w:pPr>
        <w:pStyle w:val="Naslov1"/>
      </w:pPr>
      <w:bookmarkStart w:id="8" w:name="_yegzouivjw3r" w:colFirst="0" w:colLast="0"/>
      <w:bookmarkEnd w:id="8"/>
      <w:r>
        <w:lastRenderedPageBreak/>
        <w:t>Sources</w:t>
      </w:r>
    </w:p>
    <w:p w14:paraId="408B4409" w14:textId="77777777" w:rsidR="00640684" w:rsidRDefault="00603910">
      <w:pPr>
        <w:spacing w:before="240" w:after="240" w:line="276" w:lineRule="auto"/>
        <w:jc w:val="both"/>
        <w:rPr>
          <w:i/>
          <w:iCs/>
        </w:rPr>
      </w:pPr>
      <w:r>
        <w:rPr>
          <w:b/>
          <w:bCs/>
          <w:sz w:val="30"/>
          <w:szCs w:val="30"/>
          <w:vertAlign w:val="superscript"/>
        </w:rPr>
        <w:t>1</w:t>
      </w:r>
      <w:r>
        <w:rPr>
          <w:sz w:val="30"/>
          <w:szCs w:val="30"/>
          <w:vertAlign w:val="superscript"/>
        </w:rPr>
        <w:t xml:space="preserve"> </w:t>
      </w:r>
      <w:r>
        <w:t xml:space="preserve">EUSAIR. EUSAIR Youth Council Concept Paper. Approved 5 April 2024. </w:t>
      </w:r>
      <w:r>
        <w:rPr>
          <w:i/>
          <w:iCs/>
        </w:rPr>
        <w:t xml:space="preserve">Available at: </w:t>
      </w:r>
      <w:hyperlink r:id="rId16">
        <w:r>
          <w:rPr>
            <w:i/>
            <w:iCs/>
            <w:color w:val="1155CC"/>
            <w:u w:val="single"/>
          </w:rPr>
          <w:t>https://www.adriatic-ionian.eu/wp-content/uploads/2024/04/EUSAIR-Youth-Council-Concept-paper_final.pdf</w:t>
        </w:r>
      </w:hyperlink>
      <w:r>
        <w:rPr>
          <w:i/>
          <w:iCs/>
        </w:rPr>
        <w:t xml:space="preserve"> </w:t>
      </w:r>
    </w:p>
    <w:p w14:paraId="39BDE66F" w14:textId="77777777" w:rsidR="00640684" w:rsidRDefault="00603910">
      <w:pPr>
        <w:spacing w:before="240" w:after="240" w:line="276" w:lineRule="auto"/>
        <w:jc w:val="both"/>
        <w:rPr>
          <w:i/>
          <w:iCs/>
          <w:sz w:val="30"/>
          <w:szCs w:val="30"/>
          <w:vertAlign w:val="superscript"/>
        </w:rPr>
      </w:pPr>
      <w:r>
        <w:rPr>
          <w:b/>
          <w:bCs/>
          <w:sz w:val="30"/>
          <w:szCs w:val="30"/>
          <w:vertAlign w:val="superscript"/>
        </w:rPr>
        <w:t>2</w:t>
      </w:r>
      <w:r>
        <w:rPr>
          <w:sz w:val="30"/>
          <w:szCs w:val="30"/>
          <w:vertAlign w:val="superscript"/>
        </w:rPr>
        <w:t xml:space="preserve"> </w:t>
      </w:r>
      <w:r>
        <w:t xml:space="preserve">Council of the European Union. Resolution on a framework for European cooperation in the youth field: The European Union Youth Strategy 2019–2027. Official Journal of the European Union, C456, 18 December 2018. </w:t>
      </w:r>
      <w:r>
        <w:rPr>
          <w:i/>
          <w:iCs/>
        </w:rPr>
        <w:t xml:space="preserve">Available at: </w:t>
      </w:r>
      <w:hyperlink r:id="rId17">
        <w:r>
          <w:rPr>
            <w:i/>
            <w:iCs/>
            <w:color w:val="1155CC"/>
            <w:u w:val="single"/>
          </w:rPr>
          <w:t>https://eur-lex.europa.eu/legal-content/EN/TXT/PDF/?uri=CELEX:42018Y1218(01)&amp;qid=1578414694481&amp;from=EN</w:t>
        </w:r>
      </w:hyperlink>
      <w:r>
        <w:rPr>
          <w:i/>
          <w:iCs/>
        </w:rPr>
        <w:t xml:space="preserve"> </w:t>
      </w:r>
    </w:p>
    <w:p w14:paraId="453E1002" w14:textId="77777777" w:rsidR="00640684" w:rsidRDefault="00603910">
      <w:pPr>
        <w:spacing w:before="240" w:after="240" w:line="276" w:lineRule="auto"/>
        <w:jc w:val="both"/>
        <w:rPr>
          <w:i/>
          <w:iCs/>
        </w:rPr>
      </w:pPr>
      <w:r>
        <w:rPr>
          <w:b/>
          <w:bCs/>
          <w:sz w:val="30"/>
          <w:szCs w:val="30"/>
          <w:vertAlign w:val="superscript"/>
        </w:rPr>
        <w:t xml:space="preserve">3 </w:t>
      </w:r>
      <w:r>
        <w:t xml:space="preserve">Two of the four EU Member States participating in the Strategy, Italy and Greece, rank second and fourth respectively in the EU for the highest shares of young people aged 15-29 who are neither in employment, education, nor training (NEET) in 2024. Furthermore, all five candidate countries involved in EUSAIR have reported NEET rates above the EU average in the period 2020-2023. </w:t>
      </w:r>
      <w:r>
        <w:rPr>
          <w:i/>
          <w:iCs/>
        </w:rPr>
        <w:t xml:space="preserve">For specific information and statistics: </w:t>
      </w:r>
    </w:p>
    <w:p w14:paraId="78F8F4D7" w14:textId="77777777" w:rsidR="00640684" w:rsidRDefault="00603910">
      <w:pPr>
        <w:numPr>
          <w:ilvl w:val="0"/>
          <w:numId w:val="4"/>
        </w:numPr>
        <w:spacing w:before="240" w:line="276" w:lineRule="auto"/>
        <w:jc w:val="both"/>
      </w:pPr>
      <w:r>
        <w:t xml:space="preserve">Eurostat (2025). Statistics on young people neither in employment nor in education or training (NEET). European Commission. </w:t>
      </w:r>
      <w:r>
        <w:rPr>
          <w:i/>
          <w:iCs/>
        </w:rPr>
        <w:t xml:space="preserve">Available at: </w:t>
      </w:r>
      <w:hyperlink r:id="rId18">
        <w:r>
          <w:rPr>
            <w:i/>
            <w:iCs/>
            <w:color w:val="1155CC"/>
            <w:u w:val="single"/>
          </w:rPr>
          <w:t>https://ec.europa.eu/eurostat/statistics-explained/index.php?title=Statistics_on_young_people_neither_in_employment_nor_in_education_or_training</w:t>
        </w:r>
      </w:hyperlink>
      <w:r>
        <w:rPr>
          <w:i/>
          <w:iCs/>
        </w:rPr>
        <w:t xml:space="preserve"> </w:t>
      </w:r>
    </w:p>
    <w:p w14:paraId="01D5CD54" w14:textId="77777777" w:rsidR="00640684" w:rsidRDefault="00603910">
      <w:pPr>
        <w:numPr>
          <w:ilvl w:val="0"/>
          <w:numId w:val="4"/>
        </w:numPr>
        <w:spacing w:before="0" w:after="240" w:line="276" w:lineRule="auto"/>
        <w:jc w:val="both"/>
      </w:pPr>
      <w:r>
        <w:t xml:space="preserve">Eurofound (2024). Young people in the Western Balkans. Publications Office of the European Union, Luxembourg. </w:t>
      </w:r>
      <w:r>
        <w:rPr>
          <w:i/>
          <w:iCs/>
        </w:rPr>
        <w:t xml:space="preserve">Available at: </w:t>
      </w:r>
      <w:hyperlink r:id="rId19">
        <w:r>
          <w:rPr>
            <w:i/>
            <w:iCs/>
            <w:color w:val="1155CC"/>
            <w:u w:val="single"/>
          </w:rPr>
          <w:t>https://www.eurofound.europa.eu/en/publications/all/young-people-western-balkans</w:t>
        </w:r>
      </w:hyperlink>
      <w:r>
        <w:rPr>
          <w:i/>
          <w:iCs/>
        </w:rPr>
        <w:t xml:space="preserve"> </w:t>
      </w:r>
    </w:p>
    <w:p w14:paraId="0232AE51" w14:textId="77777777" w:rsidR="00640684" w:rsidRDefault="00603910">
      <w:pPr>
        <w:spacing w:before="240" w:after="240" w:line="276" w:lineRule="auto"/>
        <w:jc w:val="both"/>
      </w:pPr>
      <w:r>
        <w:rPr>
          <w:b/>
          <w:bCs/>
          <w:sz w:val="30"/>
          <w:szCs w:val="30"/>
          <w:vertAlign w:val="superscript"/>
        </w:rPr>
        <w:t xml:space="preserve">4 </w:t>
      </w:r>
      <w:r>
        <w:t xml:space="preserve">Croatia and Slovenia rank third and fourth in the EU for the largest increase in the share of population aged 65 and over between 2015 and 2025. Italy and Greece rank first and fourth respectively in terms of highest median age in the EU in 2025. Among the candidate countries, Serbia records a proportion of elderly population above the EU average in 2024. </w:t>
      </w:r>
      <w:r>
        <w:rPr>
          <w:i/>
          <w:iCs/>
        </w:rPr>
        <w:t xml:space="preserve">For specific information and statistics: </w:t>
      </w:r>
    </w:p>
    <w:p w14:paraId="6D55FFA4" w14:textId="77777777" w:rsidR="00640684" w:rsidRDefault="00603910">
      <w:pPr>
        <w:numPr>
          <w:ilvl w:val="0"/>
          <w:numId w:val="3"/>
        </w:numPr>
        <w:spacing w:before="240" w:line="276" w:lineRule="auto"/>
        <w:jc w:val="both"/>
      </w:pPr>
      <w:r>
        <w:t xml:space="preserve">Eurostat (European Commission) (2026). Population structure and ageing. Statistics Explained. </w:t>
      </w:r>
      <w:r>
        <w:rPr>
          <w:i/>
          <w:iCs/>
        </w:rPr>
        <w:t xml:space="preserve">Available at: </w:t>
      </w:r>
      <w:hyperlink r:id="rId20">
        <w:r>
          <w:rPr>
            <w:i/>
            <w:iCs/>
            <w:color w:val="1155CC"/>
            <w:u w:val="single"/>
          </w:rPr>
          <w:t>https://ec.europa.eu/eurostat/statistics-explained/index.php?title=Population_structure_and_ageing</w:t>
        </w:r>
      </w:hyperlink>
      <w:r>
        <w:rPr>
          <w:i/>
          <w:iCs/>
        </w:rPr>
        <w:t xml:space="preserve"> </w:t>
      </w:r>
    </w:p>
    <w:p w14:paraId="173D197B" w14:textId="77777777" w:rsidR="00640684" w:rsidRDefault="00603910">
      <w:pPr>
        <w:numPr>
          <w:ilvl w:val="0"/>
          <w:numId w:val="3"/>
        </w:numPr>
        <w:spacing w:before="0" w:after="240" w:line="276" w:lineRule="auto"/>
        <w:jc w:val="both"/>
      </w:pPr>
      <w:r>
        <w:t xml:space="preserve">Eurostat (European Commission) (2025). Population in enlargement countries. Statistics Explained. </w:t>
      </w:r>
      <w:r>
        <w:rPr>
          <w:i/>
          <w:iCs/>
        </w:rPr>
        <w:t xml:space="preserve">Available at: </w:t>
      </w:r>
      <w:hyperlink r:id="rId21">
        <w:r>
          <w:rPr>
            <w:i/>
            <w:iCs/>
            <w:color w:val="1155CC"/>
            <w:u w:val="single"/>
          </w:rPr>
          <w:t>https://ec.europa.eu/eurostat/statistics-explained/index.php?title=Population_in_enlargement_countries</w:t>
        </w:r>
      </w:hyperlink>
      <w:r>
        <w:rPr>
          <w:i/>
          <w:iCs/>
        </w:rPr>
        <w:t xml:space="preserve"> </w:t>
      </w:r>
    </w:p>
    <w:p w14:paraId="1E074D0A" w14:textId="77777777" w:rsidR="00640684" w:rsidRDefault="00603910">
      <w:pPr>
        <w:spacing w:before="240" w:after="240" w:line="276" w:lineRule="auto"/>
        <w:jc w:val="both"/>
        <w:rPr>
          <w:i/>
          <w:iCs/>
        </w:rPr>
      </w:pPr>
      <w:r>
        <w:rPr>
          <w:b/>
          <w:bCs/>
          <w:sz w:val="30"/>
          <w:szCs w:val="30"/>
          <w:vertAlign w:val="superscript"/>
        </w:rPr>
        <w:t>5</w:t>
      </w:r>
      <w:r>
        <w:rPr>
          <w:sz w:val="30"/>
          <w:szCs w:val="30"/>
          <w:vertAlign w:val="superscript"/>
        </w:rPr>
        <w:t xml:space="preserve"> </w:t>
      </w:r>
      <w:r>
        <w:t xml:space="preserve">EU Strategy for the Adriatic and Ionian Region (EUSAIR). POPRI International Youth Business Model Competition. </w:t>
      </w:r>
      <w:r>
        <w:rPr>
          <w:i/>
          <w:iCs/>
        </w:rPr>
        <w:t xml:space="preserve">Available at: </w:t>
      </w:r>
      <w:hyperlink r:id="rId22">
        <w:r>
          <w:rPr>
            <w:i/>
            <w:iCs/>
            <w:color w:val="1155CC"/>
            <w:u w:val="single"/>
          </w:rPr>
          <w:t>https://www.adriatic-ionian.eu/popri-international-youth-business-model-competition/</w:t>
        </w:r>
      </w:hyperlink>
    </w:p>
    <w:p w14:paraId="19234BCE" w14:textId="77777777" w:rsidR="00640684" w:rsidRDefault="00640684">
      <w:pPr>
        <w:sectPr w:rsidR="00640684">
          <w:type w:val="continuous"/>
          <w:pgSz w:w="11906" w:h="16838"/>
          <w:pgMar w:top="1440" w:right="1440" w:bottom="1440" w:left="1440" w:header="0" w:footer="720" w:gutter="0"/>
          <w:cols w:space="720" w:equalWidth="0">
            <w:col w:w="9025" w:space="0"/>
          </w:cols>
        </w:sectPr>
      </w:pPr>
    </w:p>
    <w:p w14:paraId="7A1FE923" w14:textId="77777777" w:rsidR="00640684" w:rsidRDefault="00640684">
      <w:pPr>
        <w:spacing w:before="240" w:after="240" w:line="276" w:lineRule="auto"/>
        <w:jc w:val="both"/>
        <w:rPr>
          <w:i/>
          <w:iCs/>
        </w:rPr>
      </w:pPr>
    </w:p>
    <w:p w14:paraId="353FD29C" w14:textId="77777777" w:rsidR="00640684" w:rsidRDefault="00640684">
      <w:pPr>
        <w:spacing w:before="240" w:after="240" w:line="276" w:lineRule="auto"/>
        <w:jc w:val="both"/>
        <w:rPr>
          <w:i/>
          <w:iCs/>
        </w:rPr>
      </w:pPr>
    </w:p>
    <w:p w14:paraId="6C7F7DEA" w14:textId="77777777" w:rsidR="00640684" w:rsidRDefault="00640684">
      <w:pPr>
        <w:spacing w:before="240" w:after="240" w:line="276" w:lineRule="auto"/>
        <w:jc w:val="both"/>
        <w:rPr>
          <w:i/>
          <w:iCs/>
        </w:rPr>
      </w:pPr>
    </w:p>
    <w:p w14:paraId="720E72A4" w14:textId="77777777" w:rsidR="00640684" w:rsidRDefault="00640684">
      <w:pPr>
        <w:spacing w:before="240" w:after="240" w:line="276" w:lineRule="auto"/>
        <w:jc w:val="both"/>
        <w:rPr>
          <w:i/>
          <w:iCs/>
        </w:rPr>
      </w:pPr>
    </w:p>
    <w:p w14:paraId="2F50E881" w14:textId="77777777" w:rsidR="00640684" w:rsidRDefault="00640684">
      <w:pPr>
        <w:spacing w:before="240" w:after="240" w:line="276" w:lineRule="auto"/>
        <w:jc w:val="both"/>
        <w:rPr>
          <w:i/>
          <w:iCs/>
        </w:rPr>
      </w:pPr>
    </w:p>
    <w:p w14:paraId="4DF45822" w14:textId="77777777" w:rsidR="00640684" w:rsidRDefault="00640684">
      <w:pPr>
        <w:spacing w:before="240" w:after="240" w:line="276" w:lineRule="auto"/>
        <w:jc w:val="both"/>
      </w:pPr>
    </w:p>
    <w:p w14:paraId="31E5DDD4" w14:textId="77777777" w:rsidR="00640684" w:rsidRDefault="00640684">
      <w:pPr>
        <w:spacing w:before="240" w:after="240" w:line="276" w:lineRule="auto"/>
        <w:jc w:val="both"/>
      </w:pPr>
    </w:p>
    <w:p w14:paraId="5A7BE0CF" w14:textId="77777777" w:rsidR="00640684" w:rsidRDefault="00640684">
      <w:pPr>
        <w:spacing w:before="240" w:after="240" w:line="276" w:lineRule="auto"/>
        <w:jc w:val="both"/>
      </w:pPr>
    </w:p>
    <w:p w14:paraId="5D6C5A63" w14:textId="77777777" w:rsidR="00640684" w:rsidRDefault="00640684">
      <w:pPr>
        <w:spacing w:before="240" w:after="240" w:line="276" w:lineRule="auto"/>
        <w:jc w:val="both"/>
      </w:pPr>
    </w:p>
    <w:p w14:paraId="20D4651A" w14:textId="77777777" w:rsidR="00640684" w:rsidRDefault="00640684">
      <w:pPr>
        <w:spacing w:before="240" w:after="240" w:line="276" w:lineRule="auto"/>
        <w:jc w:val="both"/>
      </w:pPr>
    </w:p>
    <w:p w14:paraId="0F3767D2" w14:textId="77777777" w:rsidR="00640684" w:rsidRDefault="00640684">
      <w:pPr>
        <w:spacing w:before="240" w:after="240" w:line="276" w:lineRule="auto"/>
        <w:jc w:val="both"/>
      </w:pPr>
    </w:p>
    <w:p w14:paraId="5B96A0CE" w14:textId="77777777" w:rsidR="00640684" w:rsidRDefault="00640684">
      <w:pPr>
        <w:spacing w:before="240" w:after="240" w:line="276" w:lineRule="auto"/>
        <w:jc w:val="both"/>
      </w:pPr>
    </w:p>
    <w:p w14:paraId="3CA3DD8C" w14:textId="77777777" w:rsidR="00640684" w:rsidRDefault="00640684">
      <w:pPr>
        <w:spacing w:before="240" w:after="240" w:line="276" w:lineRule="auto"/>
        <w:jc w:val="both"/>
      </w:pPr>
    </w:p>
    <w:p w14:paraId="75770E1C" w14:textId="77777777" w:rsidR="00640684" w:rsidRDefault="00640684">
      <w:pPr>
        <w:spacing w:before="240" w:after="240" w:line="276" w:lineRule="auto"/>
        <w:jc w:val="both"/>
      </w:pPr>
    </w:p>
    <w:p w14:paraId="73654899" w14:textId="77777777" w:rsidR="00640684" w:rsidRDefault="00640684">
      <w:pPr>
        <w:spacing w:before="240" w:after="240" w:line="276" w:lineRule="auto"/>
        <w:jc w:val="both"/>
      </w:pPr>
    </w:p>
    <w:p w14:paraId="0F9EFC50" w14:textId="77777777" w:rsidR="00640684" w:rsidRDefault="00640684">
      <w:pPr>
        <w:spacing w:before="240" w:after="240" w:line="276" w:lineRule="auto"/>
        <w:jc w:val="both"/>
      </w:pPr>
    </w:p>
    <w:p w14:paraId="61423DBC" w14:textId="77777777" w:rsidR="00640684" w:rsidRDefault="00640684">
      <w:pPr>
        <w:spacing w:before="240" w:after="240" w:line="276" w:lineRule="auto"/>
        <w:jc w:val="both"/>
      </w:pPr>
    </w:p>
    <w:p w14:paraId="454749BC" w14:textId="77777777" w:rsidR="00640684" w:rsidRDefault="00640684">
      <w:pPr>
        <w:spacing w:before="240" w:after="240" w:line="276" w:lineRule="auto"/>
        <w:jc w:val="both"/>
      </w:pPr>
    </w:p>
    <w:p w14:paraId="5AE4957A" w14:textId="77777777" w:rsidR="00640684" w:rsidRDefault="00640684">
      <w:pPr>
        <w:spacing w:before="240" w:after="240" w:line="276" w:lineRule="auto"/>
        <w:jc w:val="both"/>
      </w:pPr>
    </w:p>
    <w:p w14:paraId="0E473D8B" w14:textId="77777777" w:rsidR="00640684" w:rsidRDefault="00640684">
      <w:pPr>
        <w:spacing w:before="240" w:after="240" w:line="276" w:lineRule="auto"/>
        <w:jc w:val="both"/>
      </w:pPr>
    </w:p>
    <w:p w14:paraId="5E10B744" w14:textId="77777777" w:rsidR="00640684" w:rsidRDefault="00603910">
      <w:pPr>
        <w:spacing w:before="0" w:after="160" w:line="276" w:lineRule="auto"/>
        <w:rPr>
          <w:rFonts w:ascii="Calibri" w:eastAsia="Calibri" w:hAnsi="Calibri" w:cs="Calibri"/>
        </w:rPr>
      </w:pPr>
      <w:r>
        <w:rPr>
          <w:rFonts w:ascii="Calibri" w:eastAsia="Calibri" w:hAnsi="Calibri" w:cs="Calibri"/>
          <w:noProof/>
        </w:rPr>
        <w:drawing>
          <wp:anchor distT="0" distB="0" distL="114300" distR="114300" simplePos="0" relativeHeight="251659264" behindDoc="1" locked="0" layoutInCell="1" hidden="0" allowOverlap="1" wp14:anchorId="13C02A83" wp14:editId="4E2B9006">
            <wp:simplePos x="0" y="0"/>
            <wp:positionH relativeFrom="margin">
              <wp:posOffset>-982417</wp:posOffset>
            </wp:positionH>
            <wp:positionV relativeFrom="margin">
              <wp:posOffset>-953142</wp:posOffset>
            </wp:positionV>
            <wp:extent cx="7630050" cy="10163175"/>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7630050" cy="10163175"/>
                    </a:xfrm>
                    <a:prstGeom prst="rect">
                      <a:avLst/>
                    </a:prstGeom>
                    <a:ln/>
                  </pic:spPr>
                </pic:pic>
              </a:graphicData>
            </a:graphic>
          </wp:anchor>
        </w:drawing>
      </w:r>
      <w:r>
        <w:rPr>
          <w:rFonts w:ascii="Calibri" w:eastAsia="Calibri" w:hAnsi="Calibri" w:cs="Calibri"/>
          <w:noProof/>
        </w:rPr>
        <w:drawing>
          <wp:inline distT="0" distB="0" distL="0" distR="0" wp14:anchorId="78410500" wp14:editId="7169D47F">
            <wp:extent cx="1930903" cy="1518750"/>
            <wp:effectExtent l="0" t="0" r="0" b="0"/>
            <wp:docPr id="15" name="image5.png" descr="Slika, ki vsebuje besede pisava, grafika, besedilo, grafično oblikovanje&#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5.png" descr="Slika, ki vsebuje besede pisava, grafika, besedilo, grafično oblikovanje&#10;&#10;Vsebina, ustvarjena z umetno inteligenco, morda ni pravilna."/>
                    <pic:cNvPicPr preferRelativeResize="0"/>
                  </pic:nvPicPr>
                  <pic:blipFill>
                    <a:blip r:embed="rId7"/>
                    <a:srcRect/>
                    <a:stretch>
                      <a:fillRect/>
                    </a:stretch>
                  </pic:blipFill>
                  <pic:spPr>
                    <a:xfrm>
                      <a:off x="0" y="0"/>
                      <a:ext cx="1930903" cy="1518750"/>
                    </a:xfrm>
                    <a:prstGeom prst="rect">
                      <a:avLst/>
                    </a:prstGeom>
                    <a:ln/>
                  </pic:spPr>
                </pic:pic>
              </a:graphicData>
            </a:graphic>
          </wp:inline>
        </w:drawing>
      </w:r>
    </w:p>
    <w:p w14:paraId="42538744" w14:textId="77777777" w:rsidR="00640684" w:rsidRDefault="00603910">
      <w:pPr>
        <w:spacing w:before="0" w:after="160" w:line="276" w:lineRule="auto"/>
        <w:rPr>
          <w:rFonts w:ascii="Calibri" w:eastAsia="Calibri" w:hAnsi="Calibri" w:cs="Calibri"/>
        </w:rPr>
      </w:pPr>
      <w:r>
        <w:rPr>
          <w:rFonts w:ascii="Calibri" w:eastAsia="Calibri" w:hAnsi="Calibri" w:cs="Calibri"/>
          <w:noProof/>
        </w:rPr>
        <w:lastRenderedPageBreak/>
        <w:drawing>
          <wp:inline distT="0" distB="0" distL="0" distR="0" wp14:anchorId="040A03F3" wp14:editId="0F4645D7">
            <wp:extent cx="1441472" cy="1909599"/>
            <wp:effectExtent l="0" t="0" r="0" b="0"/>
            <wp:docPr id="10" name="image8.jpg" descr="Slika, ki vsebuje besede grafika, grafično oblikovanje, besedilo, pisava&#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8.jpg" descr="Slika, ki vsebuje besede grafika, grafično oblikovanje, besedilo, pisava&#10;&#10;Vsebina, ustvarjena z umetno inteligenco, morda ni pravilna."/>
                    <pic:cNvPicPr preferRelativeResize="0"/>
                  </pic:nvPicPr>
                  <pic:blipFill>
                    <a:blip r:embed="rId8"/>
                    <a:srcRect b="7235"/>
                    <a:stretch>
                      <a:fillRect/>
                    </a:stretch>
                  </pic:blipFill>
                  <pic:spPr>
                    <a:xfrm>
                      <a:off x="0" y="0"/>
                      <a:ext cx="1441472" cy="1909599"/>
                    </a:xfrm>
                    <a:prstGeom prst="rect">
                      <a:avLst/>
                    </a:prstGeom>
                    <a:ln/>
                  </pic:spPr>
                </pic:pic>
              </a:graphicData>
            </a:graphic>
          </wp:inline>
        </w:drawing>
      </w:r>
    </w:p>
    <w:p w14:paraId="19791432" w14:textId="77777777" w:rsidR="00640684" w:rsidRDefault="00603910">
      <w:pPr>
        <w:spacing w:before="0" w:after="160" w:line="276" w:lineRule="auto"/>
        <w:rPr>
          <w:rFonts w:ascii="Calibri" w:eastAsia="Calibri" w:hAnsi="Calibri" w:cs="Calibri"/>
        </w:rPr>
      </w:pPr>
      <w:r>
        <w:rPr>
          <w:rFonts w:ascii="Calibri" w:eastAsia="Calibri" w:hAnsi="Calibri" w:cs="Calibri"/>
          <w:noProof/>
        </w:rPr>
        <w:drawing>
          <wp:inline distT="0" distB="0" distL="0" distR="0" wp14:anchorId="15F2044D" wp14:editId="009BC47C">
            <wp:extent cx="2500529" cy="1611716"/>
            <wp:effectExtent l="0" t="0" r="0" b="0"/>
            <wp:docPr id="6" name="image11.png" descr="Slika, ki vsebuje besede besedilo, posnetek zaslona, pisava, električno modra&#10;&#10;Vsebina, ustvarjena z umetno inteligenco, morda ni pravilna."/>
            <wp:cNvGraphicFramePr/>
            <a:graphic xmlns:a="http://schemas.openxmlformats.org/drawingml/2006/main">
              <a:graphicData uri="http://schemas.openxmlformats.org/drawingml/2006/picture">
                <pic:pic xmlns:pic="http://schemas.openxmlformats.org/drawingml/2006/picture">
                  <pic:nvPicPr>
                    <pic:cNvPr id="0" name="image11.png" descr="Slika, ki vsebuje besede besedilo, posnetek zaslona, pisava, električno modra&#10;&#10;Vsebina, ustvarjena z umetno inteligenco, morda ni pravilna."/>
                    <pic:cNvPicPr preferRelativeResize="0"/>
                  </pic:nvPicPr>
                  <pic:blipFill>
                    <a:blip r:embed="rId9"/>
                    <a:srcRect/>
                    <a:stretch>
                      <a:fillRect/>
                    </a:stretch>
                  </pic:blipFill>
                  <pic:spPr>
                    <a:xfrm>
                      <a:off x="0" y="0"/>
                      <a:ext cx="2500529" cy="1611716"/>
                    </a:xfrm>
                    <a:prstGeom prst="rect">
                      <a:avLst/>
                    </a:prstGeom>
                    <a:ln/>
                  </pic:spPr>
                </pic:pic>
              </a:graphicData>
            </a:graphic>
          </wp:inline>
        </w:drawing>
      </w:r>
    </w:p>
    <w:p w14:paraId="5508897F" w14:textId="77777777" w:rsidR="00640684" w:rsidRDefault="00640684">
      <w:pPr>
        <w:spacing w:before="0" w:after="160" w:line="259" w:lineRule="auto"/>
        <w:rPr>
          <w:rFonts w:ascii="Calibri" w:eastAsia="Calibri" w:hAnsi="Calibri" w:cs="Calibri"/>
        </w:rPr>
      </w:pPr>
    </w:p>
    <w:p w14:paraId="438FA3FB" w14:textId="77777777" w:rsidR="00640684" w:rsidRDefault="00640684">
      <w:pPr>
        <w:spacing w:before="0" w:after="160" w:line="259" w:lineRule="auto"/>
        <w:rPr>
          <w:rFonts w:ascii="Open Sans" w:eastAsia="Open Sans" w:hAnsi="Open Sans" w:cs="Open Sans"/>
        </w:rPr>
      </w:pPr>
    </w:p>
    <w:p w14:paraId="78929BA9" w14:textId="77777777" w:rsidR="00640684" w:rsidRDefault="00603910">
      <w:pPr>
        <w:spacing w:before="0" w:after="160" w:line="259" w:lineRule="auto"/>
        <w:rPr>
          <w:rFonts w:ascii="Open Sans" w:eastAsia="Open Sans" w:hAnsi="Open Sans" w:cs="Open Sans"/>
          <w:color w:val="4E5762"/>
          <w:sz w:val="28"/>
          <w:szCs w:val="28"/>
        </w:rPr>
      </w:pPr>
      <w:hyperlink r:id="rId24">
        <w:r>
          <w:rPr>
            <w:rFonts w:ascii="Open Sans" w:eastAsia="Open Sans" w:hAnsi="Open Sans" w:cs="Open Sans"/>
            <w:color w:val="4E5762"/>
            <w:sz w:val="28"/>
            <w:szCs w:val="28"/>
          </w:rPr>
          <w:t>www.adriatic-ionian.eu</w:t>
        </w:r>
      </w:hyperlink>
    </w:p>
    <w:p w14:paraId="2B6AAD8A" w14:textId="77777777" w:rsidR="00640684" w:rsidRDefault="00603910">
      <w:pPr>
        <w:spacing w:before="0" w:after="160" w:line="259" w:lineRule="auto"/>
        <w:rPr>
          <w:rFonts w:ascii="Open Sans" w:eastAsia="Open Sans" w:hAnsi="Open Sans" w:cs="Open Sans"/>
          <w:color w:val="4E5762"/>
          <w:sz w:val="28"/>
          <w:szCs w:val="28"/>
        </w:rPr>
      </w:pPr>
      <w:r>
        <w:rPr>
          <w:rFonts w:ascii="Open Sans" w:eastAsia="Open Sans" w:hAnsi="Open Sans" w:cs="Open Sans"/>
          <w:color w:val="4E5762"/>
          <w:sz w:val="28"/>
          <w:szCs w:val="28"/>
        </w:rPr>
        <w:t>EUSAIR Youth Council</w:t>
      </w:r>
    </w:p>
    <w:p w14:paraId="36904673" w14:textId="77777777" w:rsidR="00640684" w:rsidRDefault="00640684">
      <w:pPr>
        <w:spacing w:before="0" w:after="160" w:line="276" w:lineRule="auto"/>
        <w:rPr>
          <w:rFonts w:ascii="Open Sans" w:eastAsia="Open Sans" w:hAnsi="Open Sans" w:cs="Open Sans"/>
        </w:rPr>
      </w:pPr>
    </w:p>
    <w:p w14:paraId="57EB6FE9" w14:textId="77777777" w:rsidR="00640684" w:rsidRDefault="00640684">
      <w:pPr>
        <w:spacing w:before="0" w:after="160" w:line="259" w:lineRule="auto"/>
        <w:rPr>
          <w:rFonts w:ascii="Open Sans" w:eastAsia="Open Sans" w:hAnsi="Open Sans" w:cs="Open Sans"/>
        </w:rPr>
      </w:pPr>
    </w:p>
    <w:p w14:paraId="7E311814" w14:textId="77777777" w:rsidR="00640684" w:rsidRDefault="00603910">
      <w:pPr>
        <w:spacing w:before="0" w:after="160" w:line="360" w:lineRule="auto"/>
        <w:jc w:val="center"/>
        <w:rPr>
          <w:rFonts w:ascii="Open Sans" w:eastAsia="Open Sans" w:hAnsi="Open Sans" w:cs="Open Sans"/>
          <w:b/>
          <w:bCs/>
          <w:color w:val="4E5762"/>
          <w:sz w:val="28"/>
          <w:szCs w:val="28"/>
        </w:rPr>
      </w:pPr>
      <w:r>
        <w:rPr>
          <w:rFonts w:ascii="Open Sans" w:eastAsia="Open Sans" w:hAnsi="Open Sans" w:cs="Open Sans"/>
          <w:b/>
          <w:bCs/>
          <w:color w:val="4E5762"/>
          <w:sz w:val="28"/>
          <w:szCs w:val="28"/>
        </w:rPr>
        <w:t>For a Prosperous and Integrated Adriatic and Ionian Region</w:t>
      </w:r>
    </w:p>
    <w:p w14:paraId="3C75C0AF" w14:textId="77777777" w:rsidR="00640684" w:rsidRDefault="00603910">
      <w:pPr>
        <w:spacing w:before="0" w:after="120" w:line="240" w:lineRule="auto"/>
        <w:jc w:val="center"/>
        <w:rPr>
          <w:rFonts w:ascii="Open Sans" w:eastAsia="Open Sans" w:hAnsi="Open Sans" w:cs="Open Sans"/>
          <w:color w:val="4E5762"/>
          <w:sz w:val="13"/>
          <w:szCs w:val="13"/>
        </w:rPr>
      </w:pPr>
      <w:r>
        <w:rPr>
          <w:rFonts w:ascii="Open Sans" w:eastAsia="Open Sans" w:hAnsi="Open Sans" w:cs="Open Sans"/>
          <w:color w:val="4E5762"/>
          <w:sz w:val="13"/>
          <w:szCs w:val="13"/>
        </w:rPr>
        <w:t>Strategic project EUSAIR FACILITY POINT is co-founded by the European Union through the Interreg IPA ADRION Programme 2021-2027.</w:t>
      </w:r>
    </w:p>
    <w:p w14:paraId="0C6DD883" w14:textId="77777777" w:rsidR="00640684" w:rsidRDefault="00603910">
      <w:pPr>
        <w:spacing w:before="0" w:after="160" w:line="259" w:lineRule="auto"/>
        <w:jc w:val="center"/>
      </w:pPr>
      <w:r>
        <w:rPr>
          <w:rFonts w:ascii="Open Sans" w:eastAsia="Open Sans" w:hAnsi="Open Sans" w:cs="Open Sans"/>
          <w:color w:val="4E5762"/>
          <w:sz w:val="13"/>
          <w:szCs w:val="13"/>
        </w:rPr>
        <w:t>This has been produced with the financial assistance of the European Union. The content of the document is the sole responsibility of the INSERT BENEFICIARY'S NAME/NAME OF PP/LP and can under no circumstances be regarded as reflecting the position of the European Union  and/or IPA ADRION Programme authorities.</w:t>
      </w:r>
    </w:p>
    <w:sectPr w:rsidR="00640684">
      <w:type w:val="continuous"/>
      <w:pgSz w:w="11906" w:h="16838"/>
      <w:pgMar w:top="1440" w:right="1440" w:bottom="1440" w:left="1440" w:header="0" w:footer="720"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F0323" w14:textId="77777777" w:rsidR="00603910" w:rsidRDefault="00603910">
      <w:pPr>
        <w:spacing w:before="0" w:line="240" w:lineRule="auto"/>
      </w:pPr>
      <w:r>
        <w:separator/>
      </w:r>
    </w:p>
  </w:endnote>
  <w:endnote w:type="continuationSeparator" w:id="0">
    <w:p w14:paraId="4DBFE8E5" w14:textId="77777777" w:rsidR="00603910" w:rsidRDefault="006039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2C43CD5B-4D93-4064-8BC7-F09536A54517}"/>
    <w:embedBold r:id="rId2" w:fontKey="{D9F1055E-B3FC-4099-9F21-59BA6AAB3CDA}"/>
    <w:embedItalic r:id="rId3" w:fontKey="{6C644DB6-EA47-4129-B938-7684520B6C23}"/>
    <w:embedBoldItalic r:id="rId4" w:fontKey="{29043488-063A-4BA7-8BE1-5A9D207923C4}"/>
  </w:font>
  <w:font w:name="Trebuchet MS">
    <w:panose1 w:val="020B0603020202020204"/>
    <w:charset w:val="EE"/>
    <w:family w:val="swiss"/>
    <w:pitch w:val="variable"/>
    <w:sig w:usb0="00000687" w:usb1="00000000" w:usb2="00000000" w:usb3="00000000" w:csb0="0000009F" w:csb1="00000000"/>
    <w:embedRegular r:id="rId5" w:fontKey="{904F4475-DFCB-4C44-9719-096523EA5B4B}"/>
    <w:embedItalic r:id="rId6" w:fontKey="{8C55F9F4-6F44-42AB-8051-2D590948ABF0}"/>
  </w:font>
  <w:font w:name="Calibri">
    <w:panose1 w:val="020F0502020204030204"/>
    <w:charset w:val="EE"/>
    <w:family w:val="swiss"/>
    <w:pitch w:val="variable"/>
    <w:sig w:usb0="E4002EFF" w:usb1="C200247B" w:usb2="00000009" w:usb3="00000000" w:csb0="000001FF" w:csb1="00000000"/>
    <w:embedRegular r:id="rId7" w:fontKey="{3145AF19-0C3C-4433-A844-7590E814859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B473CCBD-EF16-4D0E-BB52-72E6071009F1}"/>
    <w:embedBold r:id="rId9" w:fontKey="{40E653A5-9EAF-4239-812A-D5D07A1332C0}"/>
  </w:font>
  <w:font w:name="Cambria">
    <w:panose1 w:val="02040503050406030204"/>
    <w:charset w:val="EE"/>
    <w:family w:val="roman"/>
    <w:pitch w:val="variable"/>
    <w:sig w:usb0="E00006FF" w:usb1="420024FF" w:usb2="02000000" w:usb3="00000000" w:csb0="0000019F" w:csb1="00000000"/>
    <w:embedRegular r:id="rId10" w:fontKey="{F6532A41-E1C4-470D-9835-77F0153FC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49122" w14:textId="77777777" w:rsidR="00640684" w:rsidRDefault="00603910">
    <w:pPr>
      <w:pBdr>
        <w:top w:val="nil"/>
        <w:left w:val="nil"/>
        <w:bottom w:val="nil"/>
        <w:right w:val="nil"/>
        <w:between w:val="nil"/>
      </w:pBdr>
      <w:jc w:val="right"/>
    </w:pPr>
    <w:r>
      <w:fldChar w:fldCharType="begin"/>
    </w:r>
    <w:r>
      <w:instrText>PAGE</w:instrText>
    </w:r>
    <w:r>
      <w:fldChar w:fldCharType="separate"/>
    </w:r>
    <w:r w:rsidR="00215C52">
      <w:rPr>
        <w:noProof/>
      </w:rPr>
      <w:t>1</w:t>
    </w:r>
    <w:r>
      <w:fldChar w:fldCharType="end"/>
    </w:r>
    <w:r>
      <w:rPr>
        <w:noProof/>
      </w:rPr>
      <w:drawing>
        <wp:anchor distT="0" distB="0" distL="0" distR="0" simplePos="0" relativeHeight="251661312" behindDoc="0" locked="0" layoutInCell="1" hidden="0" allowOverlap="1" wp14:anchorId="375F4F5B" wp14:editId="5E7424BB">
          <wp:simplePos x="0" y="0"/>
          <wp:positionH relativeFrom="column">
            <wp:posOffset>-914399</wp:posOffset>
          </wp:positionH>
          <wp:positionV relativeFrom="paragraph">
            <wp:posOffset>438150</wp:posOffset>
          </wp:positionV>
          <wp:extent cx="7781925" cy="409575"/>
          <wp:effectExtent l="0" t="0" r="0" b="0"/>
          <wp:wrapTopAndBottom distT="0" distB="0"/>
          <wp:docPr id="4"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D274C" w14:textId="77777777" w:rsidR="00640684" w:rsidRDefault="00603910">
    <w:pPr>
      <w:pBdr>
        <w:top w:val="nil"/>
        <w:left w:val="nil"/>
        <w:bottom w:val="nil"/>
        <w:right w:val="nil"/>
        <w:between w:val="nil"/>
      </w:pBdr>
      <w:jc w:val="right"/>
    </w:pPr>
    <w:r>
      <w:rPr>
        <w:noProof/>
      </w:rPr>
      <w:drawing>
        <wp:anchor distT="0" distB="0" distL="0" distR="0" simplePos="0" relativeHeight="251662336" behindDoc="0" locked="0" layoutInCell="1" hidden="0" allowOverlap="1" wp14:anchorId="4B052CE1" wp14:editId="2097997E">
          <wp:simplePos x="0" y="0"/>
          <wp:positionH relativeFrom="column">
            <wp:posOffset>-914399</wp:posOffset>
          </wp:positionH>
          <wp:positionV relativeFrom="paragraph">
            <wp:posOffset>438150</wp:posOffset>
          </wp:positionV>
          <wp:extent cx="7781925" cy="409575"/>
          <wp:effectExtent l="0" t="0" r="0" b="0"/>
          <wp:wrapTopAndBottom distT="0" distB="0"/>
          <wp:docPr id="7"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ED765" w14:textId="77777777" w:rsidR="00603910" w:rsidRDefault="00603910">
      <w:pPr>
        <w:spacing w:before="0" w:line="240" w:lineRule="auto"/>
      </w:pPr>
      <w:r>
        <w:separator/>
      </w:r>
    </w:p>
  </w:footnote>
  <w:footnote w:type="continuationSeparator" w:id="0">
    <w:p w14:paraId="0908AE45" w14:textId="77777777" w:rsidR="00603910" w:rsidRDefault="0060391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3EA5" w14:textId="77777777" w:rsidR="00640684" w:rsidRDefault="0060391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3FB0F2A1" wp14:editId="0258D5CC">
          <wp:simplePos x="0" y="0"/>
          <wp:positionH relativeFrom="column">
            <wp:posOffset>-914399</wp:posOffset>
          </wp:positionH>
          <wp:positionV relativeFrom="paragraph">
            <wp:posOffset>-66674</wp:posOffset>
          </wp:positionV>
          <wp:extent cx="7781925" cy="95250"/>
          <wp:effectExtent l="0" t="0" r="0" b="0"/>
          <wp:wrapTopAndBottom distT="0" dist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250E9547" wp14:editId="3B81980B">
          <wp:simplePos x="0" y="0"/>
          <wp:positionH relativeFrom="column">
            <wp:posOffset>-919162</wp:posOffset>
          </wp:positionH>
          <wp:positionV relativeFrom="paragraph">
            <wp:posOffset>-66674</wp:posOffset>
          </wp:positionV>
          <wp:extent cx="7781925" cy="95250"/>
          <wp:effectExtent l="0" t="0" r="0" b="0"/>
          <wp:wrapTopAndBottom distT="0" distB="0"/>
          <wp:docPr id="1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011B233A" w14:textId="77777777" w:rsidR="00640684" w:rsidRDefault="0060391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75B2A0E7" wp14:editId="60D3C5FC">
          <wp:extent cx="447675" cy="57150"/>
          <wp:effectExtent l="0" t="0" r="0" b="0"/>
          <wp:docPr id="9" name="image3.png" descr="short line"/>
          <wp:cNvGraphicFramePr/>
          <a:graphic xmlns:a="http://schemas.openxmlformats.org/drawingml/2006/main">
            <a:graphicData uri="http://schemas.openxmlformats.org/drawingml/2006/picture">
              <pic:pic xmlns:pic="http://schemas.openxmlformats.org/drawingml/2006/picture">
                <pic:nvPicPr>
                  <pic:cNvPr id="0" name="image3.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0FA0" w14:textId="77777777" w:rsidR="00640684" w:rsidRDefault="0060391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28B20F7F" wp14:editId="520954C0">
          <wp:simplePos x="0" y="0"/>
          <wp:positionH relativeFrom="column">
            <wp:posOffset>-919162</wp:posOffset>
          </wp:positionH>
          <wp:positionV relativeFrom="paragraph">
            <wp:posOffset>-66674</wp:posOffset>
          </wp:positionV>
          <wp:extent cx="7781925" cy="95250"/>
          <wp:effectExtent l="0" t="0" r="0" b="0"/>
          <wp:wrapTopAndBottom distT="0" distB="0"/>
          <wp:docPr id="8"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E5587"/>
    <w:multiLevelType w:val="multilevel"/>
    <w:tmpl w:val="B792F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F0085D"/>
    <w:multiLevelType w:val="multilevel"/>
    <w:tmpl w:val="F4E6B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AE2856"/>
    <w:multiLevelType w:val="multilevel"/>
    <w:tmpl w:val="71203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BF4E8D"/>
    <w:multiLevelType w:val="multilevel"/>
    <w:tmpl w:val="743C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3322E3"/>
    <w:multiLevelType w:val="multilevel"/>
    <w:tmpl w:val="24EE1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61303C"/>
    <w:multiLevelType w:val="multilevel"/>
    <w:tmpl w:val="628AA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5077548">
    <w:abstractNumId w:val="2"/>
  </w:num>
  <w:num w:numId="2" w16cid:durableId="634219897">
    <w:abstractNumId w:val="5"/>
  </w:num>
  <w:num w:numId="3" w16cid:durableId="1723674362">
    <w:abstractNumId w:val="3"/>
  </w:num>
  <w:num w:numId="4" w16cid:durableId="942954602">
    <w:abstractNumId w:val="1"/>
  </w:num>
  <w:num w:numId="5" w16cid:durableId="340622046">
    <w:abstractNumId w:val="4"/>
  </w:num>
  <w:num w:numId="6" w16cid:durableId="1094284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84"/>
    <w:rsid w:val="00183FFD"/>
    <w:rsid w:val="00215C52"/>
    <w:rsid w:val="00603910"/>
    <w:rsid w:val="00640684"/>
    <w:rsid w:val="007E6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0BEB1"/>
  <w15:docId w15:val="{D34E115A-8E69-4A6A-AFBB-32D39482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outlineLvl w:val="0"/>
    </w:pPr>
    <w:rPr>
      <w:color w:val="039BE5"/>
      <w:sz w:val="36"/>
      <w:szCs w:val="36"/>
    </w:rPr>
  </w:style>
  <w:style w:type="paragraph" w:styleId="Naslov2">
    <w:name w:val="heading 2"/>
    <w:basedOn w:val="Navaden"/>
    <w:next w:val="Navaden"/>
    <w:uiPriority w:val="9"/>
    <w:semiHidden/>
    <w:unhideWhenUsed/>
    <w:qFormat/>
    <w:pPr>
      <w:keepNext/>
      <w:keepLines/>
      <w:outlineLvl w:val="1"/>
    </w:pPr>
    <w:rPr>
      <w:color w:val="E61A17"/>
      <w:sz w:val="28"/>
      <w:szCs w:val="28"/>
    </w:rPr>
  </w:style>
  <w:style w:type="paragraph" w:styleId="Naslov3">
    <w:name w:val="heading 3"/>
    <w:basedOn w:val="Navaden"/>
    <w:next w:val="Navaden"/>
    <w:uiPriority w:val="9"/>
    <w:semiHidden/>
    <w:unhideWhenUsed/>
    <w:qFormat/>
    <w:pPr>
      <w:keepNext/>
      <w:keepLines/>
      <w:outlineLvl w:val="2"/>
    </w:pPr>
    <w:rPr>
      <w:color w:val="008A05"/>
      <w:sz w:val="24"/>
      <w:szCs w:val="24"/>
    </w:rPr>
  </w:style>
  <w:style w:type="paragraph" w:styleId="Naslov4">
    <w:name w:val="heading 4"/>
    <w:basedOn w:val="Navaden"/>
    <w:next w:val="Navaden"/>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Naslov5">
    <w:name w:val="heading 5"/>
    <w:basedOn w:val="Navaden"/>
    <w:next w:val="Navaden"/>
    <w:uiPriority w:val="9"/>
    <w:semiHidden/>
    <w:unhideWhenUsed/>
    <w:qFormat/>
    <w:pPr>
      <w:keepNext/>
      <w:keepLines/>
      <w:spacing w:before="160"/>
      <w:outlineLvl w:val="4"/>
    </w:pPr>
    <w:rPr>
      <w:rFonts w:ascii="Trebuchet MS" w:eastAsia="Trebuchet MS" w:hAnsi="Trebuchet MS" w:cs="Trebuchet MS"/>
      <w:color w:val="666666"/>
    </w:rPr>
  </w:style>
  <w:style w:type="paragraph" w:styleId="Naslov6">
    <w:name w:val="heading 6"/>
    <w:basedOn w:val="Navaden"/>
    <w:next w:val="Navaden"/>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1440" w:line="240" w:lineRule="auto"/>
    </w:pPr>
    <w:rPr>
      <w:b/>
      <w:bCs/>
      <w:color w:val="404040"/>
      <w:sz w:val="96"/>
      <w:szCs w:val="96"/>
    </w:rPr>
  </w:style>
  <w:style w:type="paragraph" w:styleId="Podnaslov">
    <w:name w:val="Subtitle"/>
    <w:basedOn w:val="Navaden"/>
    <w:next w:val="Navaden"/>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yperlink" Target="https://ec.europa.eu/eurostat/statistics-explained/index.php?title=Statistics_on_young_people_neither_in_employment_nor_in_education_or_train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c.europa.eu/eurostat/statistics-explained/index.php?title=Population_in_enlargement_countries"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eur-lex.europa.eu/legal-content/EN/TXT/PDF/?uri=CELEX:42018Y1218(01)&amp;qid=1578414694481&amp;from=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driatic-ionian.eu/wp-content/uploads/2024/04/EUSAIR-Youth-Council-Concept-paper_final.pdf" TargetMode="External"/><Relationship Id="rId20" Type="http://schemas.openxmlformats.org/officeDocument/2006/relationships/hyperlink" Target="https://ec.europa.eu/eurostat/statistics-explained/index.php?title=Population_structure_and_age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driatic-ionian.eu"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g"/><Relationship Id="rId10" Type="http://schemas.openxmlformats.org/officeDocument/2006/relationships/image" Target="media/image4.png"/><Relationship Id="rId19" Type="http://schemas.openxmlformats.org/officeDocument/2006/relationships/hyperlink" Target="https://www.eurofound.europa.eu/en/publications/all/young-people-western-balka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www.adriatic-ionian.eu/popri-international-youth-business-model-competi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3420</Words>
  <Characters>19496</Characters>
  <Application>Microsoft Office Word</Application>
  <DocSecurity>0</DocSecurity>
  <Lines>162</Lines>
  <Paragraphs>45</Paragraphs>
  <ScaleCrop>false</ScaleCrop>
  <Company>MJU</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Facility Point Lead Partner</cp:lastModifiedBy>
  <cp:revision>4</cp:revision>
  <dcterms:created xsi:type="dcterms:W3CDTF">2026-04-23T07:52:00Z</dcterms:created>
  <dcterms:modified xsi:type="dcterms:W3CDTF">2026-04-23T08:08:00Z</dcterms:modified>
</cp:coreProperties>
</file>