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82"/>
        <w:gridCol w:w="1433"/>
        <w:gridCol w:w="397"/>
        <w:gridCol w:w="421"/>
        <w:gridCol w:w="438"/>
        <w:gridCol w:w="430"/>
        <w:gridCol w:w="348"/>
        <w:gridCol w:w="438"/>
        <w:gridCol w:w="356"/>
        <w:gridCol w:w="421"/>
        <w:gridCol w:w="545"/>
      </w:tblGrid>
      <w:tr w:rsidR="006E7ACD" w:rsidRPr="006E7ACD" w14:paraId="4F087040" w14:textId="77777777" w:rsidTr="00874DB9">
        <w:trPr>
          <w:trHeight w:val="567"/>
        </w:trPr>
        <w:tc>
          <w:tcPr>
            <w:tcW w:w="0" w:type="auto"/>
          </w:tcPr>
          <w:p w14:paraId="527EC6AC" w14:textId="77777777" w:rsidR="00112399" w:rsidRPr="006E7ACD" w:rsidRDefault="004C20B1" w:rsidP="004C20B1">
            <w:pPr>
              <w:rPr>
                <w:rFonts w:ascii="Arial" w:hAnsi="Arial" w:cs="Arial"/>
                <w:b/>
                <w:sz w:val="20"/>
                <w:szCs w:val="20"/>
                <w:lang w:val="en-GB"/>
              </w:rPr>
            </w:pPr>
            <w:r w:rsidRPr="006E7ACD">
              <w:rPr>
                <w:rFonts w:ascii="Arial" w:hAnsi="Arial" w:cs="Arial"/>
                <w:b/>
                <w:sz w:val="20"/>
                <w:szCs w:val="20"/>
                <w:lang w:val="en-GB"/>
              </w:rPr>
              <w:t>Project title</w:t>
            </w:r>
          </w:p>
        </w:tc>
        <w:tc>
          <w:tcPr>
            <w:tcW w:w="5227" w:type="dxa"/>
            <w:gridSpan w:val="10"/>
          </w:tcPr>
          <w:p w14:paraId="6498A540" w14:textId="24C35F00" w:rsidR="00021348" w:rsidRPr="006E7ACD" w:rsidRDefault="00302C66" w:rsidP="00302C66">
            <w:pPr>
              <w:rPr>
                <w:rFonts w:ascii="Arial" w:hAnsi="Arial" w:cs="Arial"/>
                <w:sz w:val="20"/>
                <w:szCs w:val="20"/>
                <w:lang w:val="en-GB"/>
              </w:rPr>
            </w:pPr>
            <w:r w:rsidRPr="006E7ACD">
              <w:rPr>
                <w:rFonts w:ascii="Arial" w:hAnsi="Arial" w:cs="Arial"/>
                <w:sz w:val="20"/>
                <w:szCs w:val="20"/>
                <w:lang w:val="en-GB"/>
              </w:rPr>
              <w:t>M</w:t>
            </w:r>
            <w:r w:rsidR="00D87F26" w:rsidRPr="006E7ACD">
              <w:rPr>
                <w:rFonts w:ascii="Arial" w:hAnsi="Arial" w:cs="Arial"/>
                <w:sz w:val="20"/>
                <w:szCs w:val="20"/>
                <w:lang w:val="en-GB"/>
              </w:rPr>
              <w:t>onitor</w:t>
            </w:r>
            <w:r w:rsidR="00981054" w:rsidRPr="006E7ACD">
              <w:rPr>
                <w:rFonts w:ascii="Arial" w:hAnsi="Arial" w:cs="Arial"/>
                <w:sz w:val="20"/>
                <w:szCs w:val="20"/>
                <w:lang w:val="en-GB"/>
              </w:rPr>
              <w:t>ing</w:t>
            </w:r>
            <w:r w:rsidR="00D87F26" w:rsidRPr="006E7ACD">
              <w:rPr>
                <w:rFonts w:ascii="Arial" w:hAnsi="Arial" w:cs="Arial"/>
                <w:sz w:val="20"/>
                <w:szCs w:val="20"/>
                <w:lang w:val="en-GB"/>
              </w:rPr>
              <w:t xml:space="preserve"> </w:t>
            </w:r>
            <w:r w:rsidRPr="006E7ACD">
              <w:rPr>
                <w:rFonts w:ascii="Arial" w:hAnsi="Arial" w:cs="Arial"/>
                <w:sz w:val="20"/>
                <w:szCs w:val="20"/>
                <w:lang w:val="en-GB"/>
              </w:rPr>
              <w:t xml:space="preserve">and management </w:t>
            </w:r>
            <w:r w:rsidR="00983D31" w:rsidRPr="006E7ACD">
              <w:rPr>
                <w:rFonts w:ascii="Arial" w:hAnsi="Arial" w:cs="Arial"/>
                <w:sz w:val="20"/>
                <w:szCs w:val="20"/>
                <w:lang w:val="en-GB"/>
              </w:rPr>
              <w:t xml:space="preserve">of </w:t>
            </w:r>
            <w:r w:rsidR="00331D24" w:rsidRPr="006E7ACD">
              <w:rPr>
                <w:rFonts w:ascii="Arial" w:hAnsi="Arial" w:cs="Arial"/>
                <w:sz w:val="20"/>
                <w:szCs w:val="20"/>
                <w:lang w:val="en-GB"/>
              </w:rPr>
              <w:t xml:space="preserve">marine </w:t>
            </w:r>
            <w:r w:rsidR="00D87F26" w:rsidRPr="006E7ACD">
              <w:rPr>
                <w:rFonts w:ascii="Arial" w:hAnsi="Arial" w:cs="Arial"/>
                <w:sz w:val="20"/>
                <w:szCs w:val="20"/>
                <w:lang w:val="en-GB"/>
              </w:rPr>
              <w:t>protected species</w:t>
            </w:r>
          </w:p>
        </w:tc>
      </w:tr>
      <w:tr w:rsidR="006E7ACD" w:rsidRPr="006E7ACD" w14:paraId="4A45545F" w14:textId="77777777" w:rsidTr="00874DB9">
        <w:trPr>
          <w:trHeight w:val="340"/>
        </w:trPr>
        <w:tc>
          <w:tcPr>
            <w:tcW w:w="0" w:type="auto"/>
          </w:tcPr>
          <w:p w14:paraId="11C72596" w14:textId="77777777" w:rsidR="00124835" w:rsidRPr="006E7ACD" w:rsidRDefault="00124835" w:rsidP="00F16516">
            <w:pPr>
              <w:rPr>
                <w:rFonts w:ascii="Arial" w:hAnsi="Arial" w:cs="Arial"/>
                <w:b/>
                <w:sz w:val="20"/>
                <w:szCs w:val="20"/>
                <w:lang w:val="en-GB"/>
              </w:rPr>
            </w:pPr>
            <w:r w:rsidRPr="006E7ACD">
              <w:rPr>
                <w:rFonts w:ascii="Arial" w:hAnsi="Arial" w:cs="Arial"/>
                <w:b/>
                <w:sz w:val="20"/>
                <w:szCs w:val="20"/>
                <w:lang w:val="en-GB"/>
              </w:rPr>
              <w:t>Acronym</w:t>
            </w:r>
          </w:p>
        </w:tc>
        <w:tc>
          <w:tcPr>
            <w:tcW w:w="5227" w:type="dxa"/>
            <w:gridSpan w:val="10"/>
          </w:tcPr>
          <w:p w14:paraId="1FF9B945" w14:textId="7C24E047" w:rsidR="00124835" w:rsidRPr="006E7ACD" w:rsidRDefault="00331D24" w:rsidP="00346B64">
            <w:pPr>
              <w:rPr>
                <w:rFonts w:ascii="Arial" w:hAnsi="Arial" w:cs="Arial"/>
                <w:sz w:val="20"/>
                <w:szCs w:val="20"/>
                <w:lang w:val="en-GB"/>
              </w:rPr>
            </w:pPr>
            <w:r w:rsidRPr="006E7ACD">
              <w:rPr>
                <w:rFonts w:ascii="Arial" w:hAnsi="Arial" w:cs="Arial"/>
                <w:sz w:val="20"/>
                <w:szCs w:val="20"/>
                <w:lang w:val="en-GB"/>
              </w:rPr>
              <w:t>3MPS</w:t>
            </w:r>
          </w:p>
        </w:tc>
      </w:tr>
      <w:tr w:rsidR="006E7ACD" w:rsidRPr="006E7ACD" w14:paraId="41AA239C" w14:textId="77777777" w:rsidTr="00874DB9">
        <w:trPr>
          <w:trHeight w:val="340"/>
        </w:trPr>
        <w:tc>
          <w:tcPr>
            <w:tcW w:w="0" w:type="auto"/>
          </w:tcPr>
          <w:p w14:paraId="60C2A537" w14:textId="77777777" w:rsidR="00E82E58" w:rsidRPr="006E7ACD" w:rsidRDefault="00E82E58" w:rsidP="00F16516">
            <w:pPr>
              <w:rPr>
                <w:rFonts w:ascii="Arial" w:hAnsi="Arial" w:cs="Arial"/>
                <w:b/>
                <w:sz w:val="20"/>
                <w:szCs w:val="20"/>
                <w:lang w:val="en-GB"/>
              </w:rPr>
            </w:pPr>
            <w:r w:rsidRPr="006E7ACD">
              <w:rPr>
                <w:rFonts w:ascii="Arial" w:hAnsi="Arial" w:cs="Arial"/>
                <w:b/>
                <w:sz w:val="20"/>
                <w:szCs w:val="20"/>
                <w:lang w:val="en-GB"/>
              </w:rPr>
              <w:t>Please indicate the state of the project</w:t>
            </w:r>
          </w:p>
          <w:p w14:paraId="26490D9E" w14:textId="77777777" w:rsidR="0007293C" w:rsidRPr="006E7ACD" w:rsidRDefault="0007293C" w:rsidP="00F16516">
            <w:pPr>
              <w:rPr>
                <w:rFonts w:ascii="Arial" w:hAnsi="Arial" w:cs="Arial"/>
                <w:b/>
                <w:sz w:val="20"/>
                <w:szCs w:val="20"/>
                <w:lang w:val="en-GB"/>
              </w:rPr>
            </w:pPr>
          </w:p>
          <w:p w14:paraId="5B9C29AF" w14:textId="77777777" w:rsidR="0007293C" w:rsidRPr="006E7ACD" w:rsidRDefault="0007293C" w:rsidP="0007293C">
            <w:pPr>
              <w:ind w:left="720"/>
              <w:rPr>
                <w:rFonts w:ascii="Arial" w:hAnsi="Arial" w:cs="Arial"/>
                <w:b/>
                <w:sz w:val="20"/>
                <w:szCs w:val="20"/>
                <w:lang w:val="en-GB"/>
              </w:rPr>
            </w:pPr>
            <w:r w:rsidRPr="006E7ACD">
              <w:rPr>
                <w:rFonts w:ascii="Arial" w:hAnsi="Arial" w:cs="Arial"/>
                <w:b/>
                <w:sz w:val="20"/>
                <w:szCs w:val="20"/>
                <w:lang w:val="en-GB"/>
              </w:rPr>
              <w:t>1.</w:t>
            </w:r>
            <w:r w:rsidRPr="006E7ACD">
              <w:rPr>
                <w:rFonts w:ascii="Arial" w:hAnsi="Arial" w:cs="Arial"/>
                <w:b/>
                <w:sz w:val="20"/>
                <w:szCs w:val="20"/>
                <w:lang w:val="en-GB"/>
              </w:rPr>
              <w:tab/>
            </w:r>
            <w:r w:rsidRPr="006E7ACD">
              <w:rPr>
                <w:rFonts w:ascii="Arial" w:hAnsi="Arial" w:cs="Arial"/>
                <w:b/>
                <w:sz w:val="20"/>
                <w:szCs w:val="20"/>
                <w:u w:val="single"/>
                <w:lang w:val="en-GB"/>
              </w:rPr>
              <w:t>Project idea – not yet submitted</w:t>
            </w:r>
          </w:p>
          <w:p w14:paraId="10F7FCC3" w14:textId="77777777" w:rsidR="0007293C" w:rsidRPr="006E7ACD" w:rsidRDefault="0007293C" w:rsidP="0007293C">
            <w:pPr>
              <w:ind w:left="720"/>
              <w:rPr>
                <w:rFonts w:ascii="Arial" w:hAnsi="Arial" w:cs="Arial"/>
                <w:b/>
                <w:sz w:val="20"/>
                <w:szCs w:val="20"/>
                <w:lang w:val="en-GB"/>
              </w:rPr>
            </w:pPr>
            <w:r w:rsidRPr="006E7ACD">
              <w:rPr>
                <w:rFonts w:ascii="Arial" w:hAnsi="Arial" w:cs="Arial"/>
                <w:b/>
                <w:sz w:val="20"/>
                <w:szCs w:val="20"/>
                <w:lang w:val="en-GB"/>
              </w:rPr>
              <w:t>2.</w:t>
            </w:r>
            <w:r w:rsidRPr="006E7ACD">
              <w:rPr>
                <w:rFonts w:ascii="Arial" w:hAnsi="Arial" w:cs="Arial"/>
                <w:b/>
                <w:sz w:val="20"/>
                <w:szCs w:val="20"/>
                <w:lang w:val="en-GB"/>
              </w:rPr>
              <w:tab/>
              <w:t>Project submitted – evaluation conclusion foreseen on:</w:t>
            </w:r>
          </w:p>
          <w:p w14:paraId="14A884AF" w14:textId="77777777" w:rsidR="0007293C" w:rsidRPr="006E7ACD" w:rsidRDefault="0007293C" w:rsidP="0007293C">
            <w:pPr>
              <w:ind w:left="720"/>
              <w:rPr>
                <w:rFonts w:ascii="Arial" w:hAnsi="Arial" w:cs="Arial"/>
                <w:b/>
                <w:sz w:val="20"/>
                <w:szCs w:val="20"/>
                <w:lang w:val="en-GB"/>
              </w:rPr>
            </w:pPr>
            <w:r w:rsidRPr="006E7ACD">
              <w:rPr>
                <w:rFonts w:ascii="Arial" w:hAnsi="Arial" w:cs="Arial"/>
                <w:b/>
                <w:sz w:val="20"/>
                <w:szCs w:val="20"/>
                <w:lang w:val="en-GB"/>
              </w:rPr>
              <w:t>3.</w:t>
            </w:r>
            <w:r w:rsidRPr="006E7ACD">
              <w:rPr>
                <w:rFonts w:ascii="Arial" w:hAnsi="Arial" w:cs="Arial"/>
                <w:b/>
                <w:sz w:val="20"/>
                <w:szCs w:val="20"/>
                <w:lang w:val="en-GB"/>
              </w:rPr>
              <w:tab/>
              <w:t xml:space="preserve">Already funded in mainstream or other non-Interreg EUSAIR programme/ ex-post labelling must be requested by MA or LP of the project. </w:t>
            </w:r>
          </w:p>
          <w:p w14:paraId="1FF6D7C3" w14:textId="77777777" w:rsidR="0007293C" w:rsidRPr="006E7ACD" w:rsidRDefault="0007293C" w:rsidP="009A4F8D">
            <w:pPr>
              <w:ind w:left="720"/>
              <w:rPr>
                <w:rFonts w:ascii="Arial" w:hAnsi="Arial" w:cs="Arial"/>
                <w:b/>
                <w:sz w:val="20"/>
                <w:szCs w:val="20"/>
                <w:lang w:val="en-GB"/>
              </w:rPr>
            </w:pPr>
            <w:r w:rsidRPr="006E7ACD">
              <w:rPr>
                <w:rFonts w:ascii="Arial" w:hAnsi="Arial" w:cs="Arial"/>
                <w:b/>
                <w:sz w:val="20"/>
                <w:szCs w:val="20"/>
                <w:lang w:val="en-GB"/>
              </w:rPr>
              <w:t>4.</w:t>
            </w:r>
            <w:r w:rsidRPr="006E7ACD">
              <w:rPr>
                <w:rFonts w:ascii="Arial" w:hAnsi="Arial" w:cs="Arial"/>
                <w:b/>
                <w:sz w:val="20"/>
                <w:szCs w:val="20"/>
                <w:lang w:val="en-GB"/>
              </w:rPr>
              <w:tab/>
              <w:t>Interreg 2014-2020 Pillar 3 already funded project - automatic ex post labelling by TSG3 upon request by the MA of the relevant Interreg programme within EUSAIR countries</w:t>
            </w:r>
          </w:p>
        </w:tc>
        <w:tc>
          <w:tcPr>
            <w:tcW w:w="5227" w:type="dxa"/>
            <w:gridSpan w:val="10"/>
          </w:tcPr>
          <w:p w14:paraId="5BC0116E" w14:textId="77777777" w:rsidR="00E82E58" w:rsidRPr="006E7ACD" w:rsidRDefault="009008A5" w:rsidP="009A4F8D">
            <w:pPr>
              <w:rPr>
                <w:rFonts w:ascii="Arial" w:hAnsi="Arial" w:cs="Arial"/>
                <w:b/>
                <w:i/>
                <w:sz w:val="20"/>
                <w:szCs w:val="20"/>
                <w:lang w:val="en-GB"/>
              </w:rPr>
            </w:pPr>
            <w:r w:rsidRPr="006E7ACD">
              <w:rPr>
                <w:rFonts w:ascii="Arial" w:hAnsi="Arial" w:cs="Arial"/>
                <w:b/>
                <w:i/>
                <w:sz w:val="20"/>
                <w:szCs w:val="20"/>
                <w:lang w:val="en-GB"/>
              </w:rPr>
              <w:t>Give more information about Project idea, preparation phase, mature, specifically mentioned in a programme, Follow-up of already submitted project (is a follow-up project planned? If so, please provide project description and potential sources of funding) Funding possibilities (funding sources and planned amount for each source) etc.</w:t>
            </w:r>
          </w:p>
          <w:p w14:paraId="72698EA3" w14:textId="77777777" w:rsidR="009A3155" w:rsidRPr="006E7ACD" w:rsidRDefault="009A3155" w:rsidP="009A4F8D">
            <w:pPr>
              <w:rPr>
                <w:rFonts w:ascii="Arial" w:hAnsi="Arial" w:cs="Arial"/>
                <w:b/>
                <w:i/>
                <w:sz w:val="20"/>
                <w:szCs w:val="20"/>
                <w:lang w:val="en-GB"/>
              </w:rPr>
            </w:pPr>
          </w:p>
          <w:p w14:paraId="7BC4B09F" w14:textId="77777777" w:rsidR="00874DB9" w:rsidRPr="006E7ACD" w:rsidRDefault="00874DB9" w:rsidP="00874DB9">
            <w:pPr>
              <w:jc w:val="both"/>
              <w:rPr>
                <w:rFonts w:ascii="Arial" w:hAnsi="Arial" w:cs="Arial"/>
                <w:sz w:val="20"/>
                <w:szCs w:val="20"/>
                <w:lang w:val="en-GB"/>
              </w:rPr>
            </w:pPr>
            <w:r w:rsidRPr="006E7ACD">
              <w:rPr>
                <w:rFonts w:ascii="Arial" w:hAnsi="Arial" w:cs="Arial"/>
                <w:sz w:val="20"/>
                <w:szCs w:val="20"/>
                <w:lang w:val="en-GB"/>
              </w:rPr>
              <w:t>The project idea is in its preparation phase.</w:t>
            </w:r>
          </w:p>
          <w:p w14:paraId="43B8C670" w14:textId="77777777" w:rsidR="00874DB9" w:rsidRPr="006E7ACD" w:rsidRDefault="00874DB9" w:rsidP="00874DB9">
            <w:pPr>
              <w:jc w:val="both"/>
              <w:rPr>
                <w:rFonts w:ascii="Arial" w:hAnsi="Arial" w:cs="Arial"/>
                <w:sz w:val="20"/>
                <w:szCs w:val="20"/>
                <w:lang w:val="en-GB"/>
              </w:rPr>
            </w:pPr>
          </w:p>
          <w:p w14:paraId="22A18823" w14:textId="77777777" w:rsidR="00874DB9" w:rsidRPr="006E7ACD" w:rsidRDefault="00874DB9" w:rsidP="00874DB9">
            <w:pPr>
              <w:jc w:val="both"/>
              <w:rPr>
                <w:rFonts w:ascii="Arial" w:hAnsi="Arial" w:cs="Arial"/>
                <w:sz w:val="20"/>
                <w:szCs w:val="20"/>
                <w:lang w:val="en-GB"/>
              </w:rPr>
            </w:pPr>
            <w:r w:rsidRPr="006E7ACD">
              <w:rPr>
                <w:rFonts w:ascii="Arial" w:hAnsi="Arial" w:cs="Arial"/>
                <w:sz w:val="20"/>
                <w:szCs w:val="20"/>
                <w:lang w:val="en-GB"/>
              </w:rPr>
              <w:t>The Adriatic-Ionian Sea has a unique natural diversity that needs to be protected due to high pressure from human society, economy, and pollution. Sea turtles and cetaceans are among the most endangered species in the area. The conservation measures under Habitat Directive and Marine Strategy Framework Directive apply to areas under national jurisdiction while sea turtles and cetaceans are widespread over Northern Adriatic. Therefore, this project can support wider action.</w:t>
            </w:r>
          </w:p>
          <w:p w14:paraId="29F06B33" w14:textId="77777777" w:rsidR="00874DB9" w:rsidRPr="006E7ACD" w:rsidRDefault="00874DB9" w:rsidP="00874DB9">
            <w:pPr>
              <w:jc w:val="both"/>
              <w:rPr>
                <w:rFonts w:ascii="Arial" w:hAnsi="Arial" w:cs="Arial"/>
                <w:sz w:val="20"/>
                <w:szCs w:val="20"/>
                <w:lang w:val="en-GB"/>
              </w:rPr>
            </w:pPr>
            <w:r w:rsidRPr="006E7ACD">
              <w:rPr>
                <w:rFonts w:ascii="Arial" w:hAnsi="Arial" w:cs="Arial"/>
                <w:sz w:val="20"/>
                <w:szCs w:val="20"/>
                <w:lang w:val="en-GB"/>
              </w:rPr>
              <w:t xml:space="preserve">The project idea needs to be further developed due to the importance of establishing/expanding networks for the protection, monitoring and care of marine protected species (especially sea turtles and cetaceans), and at improving knowledge on impacts caused in particular by marine litter – including micro-plastics. </w:t>
            </w:r>
          </w:p>
          <w:p w14:paraId="074D5E1F" w14:textId="77777777" w:rsidR="00874DB9" w:rsidRPr="006E7ACD" w:rsidRDefault="00874DB9" w:rsidP="00874DB9">
            <w:pPr>
              <w:jc w:val="both"/>
              <w:rPr>
                <w:rFonts w:ascii="Arial" w:hAnsi="Arial" w:cs="Arial"/>
                <w:sz w:val="20"/>
                <w:szCs w:val="20"/>
                <w:lang w:val="en-GB"/>
              </w:rPr>
            </w:pPr>
            <w:r w:rsidRPr="006E7ACD">
              <w:rPr>
                <w:rFonts w:ascii="Arial" w:hAnsi="Arial" w:cs="Arial"/>
                <w:sz w:val="20"/>
                <w:szCs w:val="20"/>
                <w:lang w:val="en-GB"/>
              </w:rPr>
              <w:t>This action will help protect Adriatic-Ionian biodiversity and improve water quality.</w:t>
            </w:r>
          </w:p>
          <w:p w14:paraId="3E206F87" w14:textId="033B389F" w:rsidR="00874DB9" w:rsidRPr="006E7ACD" w:rsidRDefault="00D463F1" w:rsidP="00874DB9">
            <w:pPr>
              <w:jc w:val="both"/>
              <w:rPr>
                <w:rFonts w:ascii="Arial" w:hAnsi="Arial" w:cs="Arial"/>
                <w:sz w:val="20"/>
                <w:szCs w:val="20"/>
                <w:lang w:val="en-GB"/>
              </w:rPr>
            </w:pPr>
            <w:r w:rsidRPr="006E7ACD">
              <w:rPr>
                <w:rFonts w:ascii="Arial" w:hAnsi="Arial" w:cs="Arial"/>
                <w:sz w:val="20"/>
                <w:szCs w:val="20"/>
                <w:lang w:val="en-GB"/>
              </w:rPr>
              <w:t xml:space="preserve">The project can take in consideration and  build on </w:t>
            </w:r>
            <w:r w:rsidR="00874DB9" w:rsidRPr="006E7ACD">
              <w:rPr>
                <w:rFonts w:ascii="Arial" w:hAnsi="Arial" w:cs="Arial"/>
                <w:sz w:val="20"/>
                <w:szCs w:val="20"/>
                <w:lang w:val="en-GB"/>
              </w:rPr>
              <w:t xml:space="preserve">knowledge/tools on sea turtles and cetaceans protection resulting from projects (NetCet, Tartalife, CleanSea Life) and Capitalising knowledge on marine litter from projects (DeFishGear, Ghost, Marlisco). Monitoring of marine protected species: sea turtles, cetaceans, pen-shells, </w:t>
            </w:r>
            <w:r w:rsidR="00874DB9" w:rsidRPr="006E7ACD">
              <w:rPr>
                <w:rFonts w:ascii="Arial" w:hAnsi="Arial" w:cs="Arial"/>
                <w:i/>
                <w:sz w:val="20"/>
                <w:szCs w:val="20"/>
                <w:lang w:val="en-GB"/>
              </w:rPr>
              <w:t>Posidonia</w:t>
            </w:r>
            <w:r w:rsidR="00874DB9" w:rsidRPr="006E7ACD">
              <w:rPr>
                <w:rFonts w:ascii="Arial" w:hAnsi="Arial" w:cs="Arial"/>
                <w:sz w:val="20"/>
                <w:szCs w:val="20"/>
                <w:lang w:val="en-GB"/>
              </w:rPr>
              <w:t xml:space="preserve"> </w:t>
            </w:r>
            <w:r w:rsidR="00874DB9" w:rsidRPr="006E7ACD">
              <w:rPr>
                <w:rFonts w:ascii="Arial" w:hAnsi="Arial" w:cs="Arial"/>
                <w:i/>
                <w:sz w:val="20"/>
                <w:szCs w:val="20"/>
                <w:lang w:val="en-GB"/>
              </w:rPr>
              <w:t>oceanica</w:t>
            </w:r>
            <w:r w:rsidR="00874DB9" w:rsidRPr="006E7ACD">
              <w:rPr>
                <w:rFonts w:ascii="Arial" w:hAnsi="Arial" w:cs="Arial"/>
                <w:sz w:val="20"/>
                <w:szCs w:val="20"/>
                <w:lang w:val="en-GB"/>
              </w:rPr>
              <w:t xml:space="preserve"> and Mediterranean stony coral. River waste management and prevention of pollution must be included in the project</w:t>
            </w:r>
          </w:p>
          <w:p w14:paraId="7D636495" w14:textId="77777777" w:rsidR="00874DB9" w:rsidRPr="006E7ACD" w:rsidRDefault="00874DB9" w:rsidP="00874DB9">
            <w:pPr>
              <w:jc w:val="both"/>
              <w:rPr>
                <w:rFonts w:ascii="Arial" w:hAnsi="Arial" w:cs="Arial"/>
                <w:sz w:val="20"/>
                <w:szCs w:val="20"/>
                <w:lang w:val="en-GB"/>
              </w:rPr>
            </w:pPr>
          </w:p>
          <w:p w14:paraId="704D02B3" w14:textId="121841AB" w:rsidR="00433017" w:rsidRPr="006E7ACD" w:rsidRDefault="00874DB9" w:rsidP="00433017">
            <w:pPr>
              <w:jc w:val="both"/>
              <w:rPr>
                <w:rFonts w:ascii="Arial" w:hAnsi="Arial" w:cs="Arial"/>
                <w:sz w:val="20"/>
                <w:szCs w:val="20"/>
                <w:lang w:val="en-GB"/>
              </w:rPr>
            </w:pPr>
            <w:r w:rsidRPr="006E7ACD">
              <w:rPr>
                <w:rFonts w:ascii="Arial" w:hAnsi="Arial" w:cs="Arial"/>
                <w:sz w:val="20"/>
                <w:szCs w:val="20"/>
                <w:lang w:val="en-GB"/>
              </w:rPr>
              <w:t xml:space="preserve">The project </w:t>
            </w:r>
            <w:r w:rsidR="00EC5D49" w:rsidRPr="006E7ACD">
              <w:rPr>
                <w:rFonts w:ascii="Arial" w:hAnsi="Arial" w:cs="Arial"/>
                <w:sz w:val="20"/>
                <w:szCs w:val="20"/>
                <w:lang w:val="en-GB"/>
              </w:rPr>
              <w:t>concept will focus on issues/WPs on the following topics:</w:t>
            </w:r>
          </w:p>
          <w:p w14:paraId="556D8C8E" w14:textId="77777777" w:rsidR="00433017" w:rsidRPr="006E7ACD" w:rsidRDefault="00433017" w:rsidP="00433017">
            <w:pPr>
              <w:jc w:val="both"/>
              <w:rPr>
                <w:rFonts w:ascii="Arial" w:hAnsi="Arial" w:cs="Arial"/>
                <w:sz w:val="20"/>
                <w:szCs w:val="20"/>
                <w:lang w:val="en-GB"/>
              </w:rPr>
            </w:pPr>
            <w:r w:rsidRPr="006E7ACD">
              <w:rPr>
                <w:rFonts w:ascii="Arial" w:hAnsi="Arial" w:cs="Arial"/>
                <w:sz w:val="20"/>
                <w:szCs w:val="20"/>
                <w:lang w:val="en-GB"/>
              </w:rPr>
              <w:t xml:space="preserve">1) Drafting a proposal for concrete measures for marine litter disposal and its prevention. This would include a multisectoral approach (e.g. different ministries in the countries), for example, the fishing sector is crucial in terms of collecting marine litter and its removal. A common issue for all countries is that fishermen will not collect waste for various reasons (small space on the ship, additional workforce for possible waste selection, looking for money for collecting or for fuel, no adequate infrastructure on the coast, etc.). </w:t>
            </w:r>
          </w:p>
          <w:p w14:paraId="66B6036B" w14:textId="234A2ED5" w:rsidR="00433017" w:rsidRPr="006E7ACD" w:rsidRDefault="00433017" w:rsidP="00433017">
            <w:pPr>
              <w:jc w:val="both"/>
              <w:rPr>
                <w:rFonts w:ascii="Arial" w:hAnsi="Arial" w:cs="Arial"/>
                <w:sz w:val="20"/>
                <w:szCs w:val="20"/>
                <w:lang w:val="en-GB"/>
              </w:rPr>
            </w:pPr>
            <w:r w:rsidRPr="006E7ACD">
              <w:rPr>
                <w:rFonts w:ascii="Arial" w:hAnsi="Arial" w:cs="Arial"/>
                <w:sz w:val="20"/>
                <w:szCs w:val="20"/>
                <w:lang w:val="en-GB"/>
              </w:rPr>
              <w:t>2) Regulate mari</w:t>
            </w:r>
            <w:r w:rsidR="00EC5D49" w:rsidRPr="006E7ACD">
              <w:rPr>
                <w:rFonts w:ascii="Arial" w:hAnsi="Arial" w:cs="Arial"/>
                <w:sz w:val="20"/>
                <w:szCs w:val="20"/>
                <w:lang w:val="en-GB"/>
              </w:rPr>
              <w:t>ne litter management by defining a common framework</w:t>
            </w:r>
            <w:r w:rsidRPr="006E7ACD">
              <w:rPr>
                <w:rFonts w:ascii="Arial" w:hAnsi="Arial" w:cs="Arial"/>
                <w:sz w:val="20"/>
                <w:szCs w:val="20"/>
                <w:lang w:val="en-GB"/>
              </w:rPr>
              <w:t xml:space="preserve">, </w:t>
            </w:r>
            <w:r w:rsidR="00EC5D49" w:rsidRPr="006E7ACD">
              <w:rPr>
                <w:rFonts w:ascii="Arial" w:hAnsi="Arial" w:cs="Arial"/>
                <w:sz w:val="20"/>
                <w:szCs w:val="20"/>
                <w:lang w:val="en-GB"/>
              </w:rPr>
              <w:t xml:space="preserve">considering the EcAp initiative and  </w:t>
            </w:r>
            <w:r w:rsidRPr="006E7ACD">
              <w:rPr>
                <w:rFonts w:ascii="Arial" w:hAnsi="Arial" w:cs="Arial"/>
                <w:sz w:val="20"/>
                <w:szCs w:val="20"/>
                <w:lang w:val="en-GB"/>
              </w:rPr>
              <w:t>Marine Strategy Framework Directive (MSFD)</w:t>
            </w:r>
            <w:r w:rsidR="00EC5D49" w:rsidRPr="006E7ACD">
              <w:rPr>
                <w:rFonts w:ascii="Arial" w:hAnsi="Arial" w:cs="Arial"/>
                <w:sz w:val="20"/>
                <w:szCs w:val="20"/>
                <w:lang w:val="en-GB"/>
              </w:rPr>
              <w:t xml:space="preserve">. </w:t>
            </w:r>
            <w:r w:rsidRPr="006E7ACD">
              <w:rPr>
                <w:rFonts w:ascii="Arial" w:hAnsi="Arial" w:cs="Arial"/>
                <w:sz w:val="20"/>
                <w:szCs w:val="20"/>
                <w:lang w:val="en-GB"/>
              </w:rPr>
              <w:t xml:space="preserve"> </w:t>
            </w:r>
            <w:r w:rsidR="00EC5D49" w:rsidRPr="006E7ACD">
              <w:rPr>
                <w:rFonts w:ascii="Arial" w:hAnsi="Arial" w:cs="Arial"/>
                <w:sz w:val="20"/>
                <w:szCs w:val="20"/>
                <w:lang w:val="en-GB"/>
              </w:rPr>
              <w:t>Including also the measures</w:t>
            </w:r>
            <w:r w:rsidRPr="006E7ACD">
              <w:rPr>
                <w:rFonts w:ascii="Arial" w:hAnsi="Arial" w:cs="Arial"/>
                <w:sz w:val="20"/>
                <w:szCs w:val="20"/>
                <w:lang w:val="en-GB"/>
              </w:rPr>
              <w:t xml:space="preserve"> </w:t>
            </w:r>
            <w:r w:rsidR="00EC5D49" w:rsidRPr="006E7ACD">
              <w:rPr>
                <w:rFonts w:ascii="Arial" w:hAnsi="Arial" w:cs="Arial"/>
                <w:sz w:val="20"/>
                <w:szCs w:val="20"/>
                <w:lang w:val="en-GB"/>
              </w:rPr>
              <w:t xml:space="preserve">to encourage </w:t>
            </w:r>
            <w:r w:rsidRPr="006E7ACD">
              <w:rPr>
                <w:rFonts w:ascii="Arial" w:hAnsi="Arial" w:cs="Arial"/>
                <w:sz w:val="20"/>
                <w:szCs w:val="20"/>
                <w:lang w:val="en-GB"/>
              </w:rPr>
              <w:t xml:space="preserve">all ports </w:t>
            </w:r>
            <w:r w:rsidR="00EC5D49" w:rsidRPr="006E7ACD">
              <w:rPr>
                <w:rFonts w:ascii="Arial" w:hAnsi="Arial" w:cs="Arial"/>
                <w:sz w:val="20"/>
                <w:szCs w:val="20"/>
                <w:lang w:val="en-GB"/>
              </w:rPr>
              <w:t>to be</w:t>
            </w:r>
            <w:r w:rsidRPr="006E7ACD">
              <w:rPr>
                <w:rFonts w:ascii="Arial" w:hAnsi="Arial" w:cs="Arial"/>
                <w:sz w:val="20"/>
                <w:szCs w:val="20"/>
                <w:lang w:val="en-GB"/>
              </w:rPr>
              <w:t xml:space="preserve"> equipped with the infrastructure necessary </w:t>
            </w:r>
            <w:r w:rsidR="00EC5D49" w:rsidRPr="006E7ACD">
              <w:rPr>
                <w:rFonts w:ascii="Arial" w:hAnsi="Arial" w:cs="Arial"/>
                <w:sz w:val="20"/>
                <w:szCs w:val="20"/>
                <w:lang w:val="en-GB"/>
              </w:rPr>
              <w:t>to</w:t>
            </w:r>
            <w:r w:rsidRPr="006E7ACD">
              <w:rPr>
                <w:rFonts w:ascii="Arial" w:hAnsi="Arial" w:cs="Arial"/>
                <w:sz w:val="20"/>
                <w:szCs w:val="20"/>
                <w:lang w:val="en-GB"/>
              </w:rPr>
              <w:t xml:space="preserve"> </w:t>
            </w:r>
            <w:r w:rsidR="00EC5D49" w:rsidRPr="006E7ACD">
              <w:rPr>
                <w:rFonts w:ascii="Arial" w:hAnsi="Arial" w:cs="Arial"/>
                <w:sz w:val="20"/>
                <w:szCs w:val="20"/>
                <w:lang w:val="en-GB"/>
              </w:rPr>
              <w:t>manage</w:t>
            </w:r>
            <w:r w:rsidRPr="006E7ACD">
              <w:rPr>
                <w:rFonts w:ascii="Arial" w:hAnsi="Arial" w:cs="Arial"/>
                <w:sz w:val="20"/>
                <w:szCs w:val="20"/>
                <w:lang w:val="en-GB"/>
              </w:rPr>
              <w:t xml:space="preserve"> waste from vessels. </w:t>
            </w:r>
          </w:p>
          <w:p w14:paraId="5AFBAFB8" w14:textId="567EB85F" w:rsidR="00433017" w:rsidRPr="006E7ACD" w:rsidRDefault="00433017" w:rsidP="00433017">
            <w:pPr>
              <w:jc w:val="both"/>
              <w:rPr>
                <w:rFonts w:ascii="Arial" w:hAnsi="Arial" w:cs="Arial"/>
                <w:sz w:val="20"/>
                <w:szCs w:val="20"/>
                <w:lang w:val="en-GB"/>
              </w:rPr>
            </w:pPr>
            <w:r w:rsidRPr="006E7ACD">
              <w:rPr>
                <w:rFonts w:ascii="Arial" w:hAnsi="Arial" w:cs="Arial"/>
                <w:sz w:val="20"/>
                <w:szCs w:val="20"/>
                <w:lang w:val="en-GB"/>
              </w:rPr>
              <w:lastRenderedPageBreak/>
              <w:t>3) Pilot monitoring activities</w:t>
            </w:r>
            <w:r w:rsidR="00CA0E10" w:rsidRPr="006E7ACD">
              <w:rPr>
                <w:rFonts w:ascii="Arial" w:hAnsi="Arial" w:cs="Arial"/>
                <w:sz w:val="20"/>
                <w:szCs w:val="20"/>
                <w:lang w:val="en-GB"/>
              </w:rPr>
              <w:t xml:space="preserve"> of marine hot spots (example estuary) affected by</w:t>
            </w:r>
            <w:r w:rsidRPr="006E7ACD">
              <w:rPr>
                <w:rFonts w:ascii="Arial" w:hAnsi="Arial" w:cs="Arial"/>
                <w:sz w:val="20"/>
                <w:szCs w:val="20"/>
                <w:lang w:val="en-GB"/>
              </w:rPr>
              <w:t xml:space="preserve"> marine litter from the river inflows (macro and micro litter</w:t>
            </w:r>
            <w:r w:rsidR="00CA0E10" w:rsidRPr="006E7ACD">
              <w:rPr>
                <w:rFonts w:ascii="Arial" w:hAnsi="Arial" w:cs="Arial"/>
                <w:sz w:val="20"/>
                <w:szCs w:val="20"/>
                <w:lang w:val="en-GB"/>
              </w:rPr>
              <w:t>).</w:t>
            </w:r>
          </w:p>
          <w:p w14:paraId="3592BBF7" w14:textId="77777777" w:rsidR="00433017" w:rsidRPr="006E7ACD" w:rsidRDefault="00433017" w:rsidP="00433017">
            <w:pPr>
              <w:jc w:val="both"/>
              <w:rPr>
                <w:rFonts w:ascii="Arial" w:hAnsi="Arial" w:cs="Arial"/>
                <w:sz w:val="20"/>
                <w:szCs w:val="20"/>
                <w:lang w:val="en-GB"/>
              </w:rPr>
            </w:pPr>
          </w:p>
          <w:p w14:paraId="49684EF7" w14:textId="7F2124EE" w:rsidR="007C556A" w:rsidRPr="006E7ACD" w:rsidRDefault="00874DB9" w:rsidP="00433017">
            <w:pPr>
              <w:jc w:val="both"/>
              <w:rPr>
                <w:rFonts w:ascii="Arial" w:hAnsi="Arial" w:cs="Arial"/>
                <w:b/>
                <w:sz w:val="20"/>
                <w:szCs w:val="20"/>
                <w:lang w:val="en-GB"/>
              </w:rPr>
            </w:pPr>
            <w:r w:rsidRPr="006E7ACD">
              <w:rPr>
                <w:rFonts w:ascii="Arial" w:hAnsi="Arial" w:cs="Arial"/>
                <w:b/>
                <w:sz w:val="20"/>
                <w:szCs w:val="20"/>
                <w:lang w:val="en-GB"/>
              </w:rPr>
              <w:t>Due to the several legal and operational open issues before drafting the project concept, some preparation and fine-tuning activities among EUSAIR countries are needed.</w:t>
            </w:r>
          </w:p>
        </w:tc>
      </w:tr>
      <w:tr w:rsidR="006E7ACD" w:rsidRPr="006E7ACD" w14:paraId="31A19243" w14:textId="77777777" w:rsidTr="00874DB9">
        <w:tc>
          <w:tcPr>
            <w:tcW w:w="0" w:type="auto"/>
          </w:tcPr>
          <w:p w14:paraId="3724F542" w14:textId="77777777" w:rsidR="00F16516" w:rsidRPr="006E7ACD" w:rsidRDefault="00B707CA" w:rsidP="00FD5AC6">
            <w:pPr>
              <w:rPr>
                <w:rFonts w:ascii="Arial" w:hAnsi="Arial" w:cs="Arial"/>
                <w:sz w:val="20"/>
                <w:szCs w:val="20"/>
                <w:lang w:val="en-GB"/>
              </w:rPr>
            </w:pPr>
            <w:r w:rsidRPr="006E7ACD">
              <w:rPr>
                <w:rFonts w:ascii="Arial" w:hAnsi="Arial" w:cs="Arial"/>
                <w:b/>
                <w:sz w:val="20"/>
                <w:szCs w:val="20"/>
                <w:lang w:val="en-GB"/>
              </w:rPr>
              <w:lastRenderedPageBreak/>
              <w:t>Applicant</w:t>
            </w:r>
            <w:r w:rsidR="00FD5AC6" w:rsidRPr="006E7ACD">
              <w:rPr>
                <w:rFonts w:ascii="Arial" w:hAnsi="Arial" w:cs="Arial"/>
                <w:b/>
                <w:sz w:val="20"/>
                <w:szCs w:val="20"/>
                <w:lang w:val="en-GB"/>
              </w:rPr>
              <w:t xml:space="preserve"> </w:t>
            </w:r>
            <w:r w:rsidR="00112399" w:rsidRPr="006E7ACD">
              <w:rPr>
                <w:rFonts w:ascii="Arial" w:hAnsi="Arial" w:cs="Arial"/>
                <w:b/>
                <w:sz w:val="20"/>
                <w:szCs w:val="20"/>
                <w:lang w:val="en-GB"/>
              </w:rPr>
              <w:t>/ Lead partner</w:t>
            </w:r>
          </w:p>
        </w:tc>
        <w:tc>
          <w:tcPr>
            <w:tcW w:w="5227" w:type="dxa"/>
            <w:gridSpan w:val="10"/>
          </w:tcPr>
          <w:p w14:paraId="1FE1B9CC" w14:textId="273FA26C" w:rsidR="005D1383" w:rsidRPr="006E7ACD" w:rsidRDefault="00D87F26" w:rsidP="005D1383">
            <w:pPr>
              <w:rPr>
                <w:rFonts w:ascii="Arial" w:hAnsi="Arial" w:cs="Arial"/>
                <w:sz w:val="20"/>
                <w:szCs w:val="20"/>
                <w:lang w:val="fr-BE"/>
              </w:rPr>
            </w:pPr>
            <w:r w:rsidRPr="006E7ACD">
              <w:rPr>
                <w:rFonts w:ascii="Arial" w:hAnsi="Arial" w:cs="Arial"/>
                <w:sz w:val="20"/>
                <w:szCs w:val="20"/>
                <w:lang w:val="fr-BE"/>
              </w:rPr>
              <w:t>TBD</w:t>
            </w:r>
          </w:p>
        </w:tc>
      </w:tr>
      <w:tr w:rsidR="006E7ACD" w:rsidRPr="006E7ACD" w14:paraId="2F9B468E" w14:textId="77777777" w:rsidTr="00874DB9">
        <w:trPr>
          <w:trHeight w:val="567"/>
        </w:trPr>
        <w:tc>
          <w:tcPr>
            <w:tcW w:w="0" w:type="auto"/>
            <w:tcBorders>
              <w:bottom w:val="single" w:sz="12" w:space="0" w:color="auto"/>
            </w:tcBorders>
          </w:tcPr>
          <w:p w14:paraId="1E74F54D" w14:textId="77777777" w:rsidR="00B707CA" w:rsidRPr="006E7ACD" w:rsidRDefault="00F14130" w:rsidP="00F14130">
            <w:pPr>
              <w:rPr>
                <w:rFonts w:ascii="Arial" w:hAnsi="Arial" w:cs="Arial"/>
                <w:b/>
                <w:sz w:val="20"/>
                <w:szCs w:val="20"/>
                <w:lang w:val="en-GB"/>
              </w:rPr>
            </w:pPr>
            <w:r w:rsidRPr="006E7ACD">
              <w:rPr>
                <w:rFonts w:ascii="Arial" w:hAnsi="Arial" w:cs="Arial"/>
                <w:b/>
                <w:sz w:val="20"/>
                <w:szCs w:val="20"/>
                <w:lang w:val="en-GB"/>
              </w:rPr>
              <w:t>Other p</w:t>
            </w:r>
            <w:r w:rsidR="00B707CA" w:rsidRPr="006E7ACD">
              <w:rPr>
                <w:rFonts w:ascii="Arial" w:hAnsi="Arial" w:cs="Arial"/>
                <w:b/>
                <w:sz w:val="20"/>
                <w:szCs w:val="20"/>
                <w:lang w:val="en-GB"/>
              </w:rPr>
              <w:t>artners</w:t>
            </w:r>
            <w:r w:rsidR="005D1383" w:rsidRPr="006E7ACD">
              <w:rPr>
                <w:rFonts w:ascii="Arial" w:hAnsi="Arial" w:cs="Arial"/>
                <w:b/>
                <w:sz w:val="20"/>
                <w:szCs w:val="20"/>
                <w:lang w:val="en-GB"/>
              </w:rPr>
              <w:t xml:space="preserve"> </w:t>
            </w:r>
            <w:r w:rsidR="005D1383" w:rsidRPr="006E7ACD">
              <w:rPr>
                <w:rFonts w:ascii="Arial" w:hAnsi="Arial" w:cs="Arial"/>
                <w:sz w:val="20"/>
                <w:szCs w:val="20"/>
                <w:lang w:val="en-GB"/>
              </w:rPr>
              <w:t>(including address, e-mail, phone, fax</w:t>
            </w:r>
            <w:r w:rsidR="0087657B" w:rsidRPr="006E7ACD">
              <w:rPr>
                <w:rFonts w:ascii="Arial" w:hAnsi="Arial" w:cs="Arial"/>
                <w:sz w:val="20"/>
                <w:szCs w:val="20"/>
                <w:lang w:val="en-GB"/>
              </w:rPr>
              <w:t>, contact person</w:t>
            </w:r>
            <w:r w:rsidR="005D1383" w:rsidRPr="006E7ACD">
              <w:rPr>
                <w:rFonts w:ascii="Arial" w:hAnsi="Arial" w:cs="Arial"/>
                <w:sz w:val="20"/>
                <w:szCs w:val="20"/>
                <w:lang w:val="en-GB"/>
              </w:rPr>
              <w:t>)</w:t>
            </w:r>
          </w:p>
        </w:tc>
        <w:tc>
          <w:tcPr>
            <w:tcW w:w="5227" w:type="dxa"/>
            <w:gridSpan w:val="10"/>
            <w:tcBorders>
              <w:bottom w:val="single" w:sz="12" w:space="0" w:color="auto"/>
            </w:tcBorders>
          </w:tcPr>
          <w:p w14:paraId="07F3401A" w14:textId="77777777" w:rsidR="00A17E12" w:rsidRPr="006E7ACD" w:rsidRDefault="005856EA" w:rsidP="00346B64">
            <w:pPr>
              <w:rPr>
                <w:rFonts w:ascii="Arial" w:hAnsi="Arial" w:cs="Arial"/>
                <w:b/>
                <w:sz w:val="20"/>
                <w:szCs w:val="20"/>
                <w:lang w:val="en-GB"/>
              </w:rPr>
            </w:pPr>
            <w:r w:rsidRPr="006E7ACD">
              <w:rPr>
                <w:rFonts w:ascii="Arial" w:hAnsi="Arial" w:cs="Arial"/>
                <w:b/>
                <w:sz w:val="20"/>
                <w:szCs w:val="20"/>
                <w:lang w:val="en-GB"/>
              </w:rPr>
              <w:t xml:space="preserve">POTENTIAL </w:t>
            </w:r>
            <w:r w:rsidR="00A17E12" w:rsidRPr="006E7ACD">
              <w:rPr>
                <w:rFonts w:ascii="Arial" w:hAnsi="Arial" w:cs="Arial"/>
                <w:b/>
                <w:sz w:val="20"/>
                <w:szCs w:val="20"/>
                <w:lang w:val="en-GB"/>
              </w:rPr>
              <w:t>SLOVENIAN PARTNERS:</w:t>
            </w:r>
          </w:p>
          <w:p w14:paraId="19EED09B" w14:textId="77777777" w:rsidR="005856EA" w:rsidRPr="006E7ACD" w:rsidRDefault="005856EA" w:rsidP="00346B64">
            <w:pPr>
              <w:rPr>
                <w:rFonts w:ascii="Arial" w:hAnsi="Arial" w:cs="Arial"/>
                <w:b/>
                <w:sz w:val="20"/>
                <w:szCs w:val="20"/>
                <w:lang w:val="en-GB"/>
              </w:rPr>
            </w:pPr>
          </w:p>
          <w:p w14:paraId="79C595C2" w14:textId="77777777" w:rsidR="00115C64" w:rsidRPr="006E7ACD" w:rsidRDefault="00115C64" w:rsidP="00115C64">
            <w:pPr>
              <w:rPr>
                <w:rFonts w:ascii="Arial" w:hAnsi="Arial" w:cs="Arial"/>
                <w:sz w:val="20"/>
                <w:szCs w:val="20"/>
                <w:lang w:val="en-GB"/>
              </w:rPr>
            </w:pPr>
            <w:r w:rsidRPr="006E7ACD">
              <w:rPr>
                <w:rFonts w:ascii="Arial" w:hAnsi="Arial" w:cs="Arial"/>
                <w:b/>
                <w:sz w:val="20"/>
                <w:szCs w:val="20"/>
                <w:lang w:val="en-GB"/>
              </w:rPr>
              <w:t>National Institute of Biology (NIB)</w:t>
            </w:r>
            <w:r w:rsidRPr="006E7ACD">
              <w:rPr>
                <w:rFonts w:ascii="Arial" w:hAnsi="Arial" w:cs="Arial"/>
                <w:sz w:val="20"/>
                <w:szCs w:val="20"/>
                <w:lang w:val="en-GB"/>
              </w:rPr>
              <w:t>, Marine Biology Station, Večna pot 111, 1000 Ljubljana</w:t>
            </w:r>
          </w:p>
          <w:p w14:paraId="2C0F304F" w14:textId="77777777" w:rsidR="00CC1008" w:rsidRPr="006E7ACD" w:rsidRDefault="00CC1008" w:rsidP="00346B64">
            <w:pPr>
              <w:rPr>
                <w:rFonts w:ascii="Arial" w:hAnsi="Arial" w:cs="Arial"/>
                <w:sz w:val="20"/>
                <w:szCs w:val="20"/>
                <w:lang w:val="en-GB"/>
              </w:rPr>
            </w:pPr>
          </w:p>
          <w:p w14:paraId="5DBD11DA" w14:textId="77777777" w:rsidR="00D87F26" w:rsidRPr="006E7ACD" w:rsidRDefault="00D87F26" w:rsidP="00346B64">
            <w:pPr>
              <w:rPr>
                <w:rFonts w:ascii="Arial" w:hAnsi="Arial" w:cs="Arial"/>
                <w:sz w:val="20"/>
                <w:szCs w:val="20"/>
                <w:lang w:val="en-GB"/>
              </w:rPr>
            </w:pPr>
            <w:r w:rsidRPr="006E7ACD">
              <w:rPr>
                <w:rFonts w:ascii="Arial" w:hAnsi="Arial" w:cs="Arial"/>
                <w:b/>
                <w:sz w:val="20"/>
                <w:szCs w:val="20"/>
                <w:lang w:val="en-GB"/>
              </w:rPr>
              <w:t>Institute for Water of the Republic of Slovenia</w:t>
            </w:r>
            <w:r w:rsidRPr="006E7ACD">
              <w:rPr>
                <w:rFonts w:ascii="Arial" w:hAnsi="Arial" w:cs="Arial"/>
                <w:sz w:val="20"/>
                <w:szCs w:val="20"/>
                <w:lang w:val="en-GB"/>
              </w:rPr>
              <w:t>, Dunajska cesta 156, 1000 Ljubljana</w:t>
            </w:r>
          </w:p>
          <w:p w14:paraId="46991995" w14:textId="74DFC076" w:rsidR="00734BED" w:rsidRPr="006E7ACD" w:rsidRDefault="00734BED" w:rsidP="00734BED">
            <w:pPr>
              <w:rPr>
                <w:lang w:val="en"/>
              </w:rPr>
            </w:pPr>
            <w:r w:rsidRPr="006E7ACD">
              <w:rPr>
                <w:lang w:val="en"/>
              </w:rPr>
              <w:t>POTENTIAL CROATIAN PARTNERS:</w:t>
            </w:r>
          </w:p>
          <w:p w14:paraId="236868B7" w14:textId="77777777" w:rsidR="00734BED" w:rsidRPr="006E7ACD" w:rsidRDefault="00734BED" w:rsidP="00734BED">
            <w:pPr>
              <w:rPr>
                <w:lang w:val="en"/>
              </w:rPr>
            </w:pPr>
          </w:p>
          <w:p w14:paraId="7785E841" w14:textId="77777777" w:rsidR="00734BED" w:rsidRPr="006E7ACD" w:rsidRDefault="00734BED" w:rsidP="00734BED">
            <w:pPr>
              <w:rPr>
                <w:lang w:val="en"/>
              </w:rPr>
            </w:pPr>
            <w:r w:rsidRPr="006E7ACD">
              <w:rPr>
                <w:lang w:val="en"/>
              </w:rPr>
              <w:t>POTENTIAL BIH PARTNERS:</w:t>
            </w:r>
          </w:p>
          <w:p w14:paraId="672BF328" w14:textId="77777777" w:rsidR="00734BED" w:rsidRPr="006E7ACD" w:rsidRDefault="00CA0E10" w:rsidP="00734BED">
            <w:pPr>
              <w:rPr>
                <w:lang w:val="en"/>
              </w:rPr>
            </w:pPr>
            <w:r w:rsidRPr="006E7ACD">
              <w:rPr>
                <w:lang w:val="en"/>
              </w:rPr>
              <w:t>MOFTER BIH</w:t>
            </w:r>
          </w:p>
          <w:p w14:paraId="48C43041" w14:textId="471C070C" w:rsidR="00CA0E10" w:rsidRPr="006E7ACD" w:rsidRDefault="00CA0E10" w:rsidP="00734BED">
            <w:pPr>
              <w:rPr>
                <w:lang w:val="en"/>
              </w:rPr>
            </w:pPr>
            <w:r w:rsidRPr="006E7ACD">
              <w:rPr>
                <w:lang w:val="en"/>
              </w:rPr>
              <w:t>FMOIT</w:t>
            </w:r>
          </w:p>
          <w:p w14:paraId="19473360" w14:textId="7013D3BE" w:rsidR="00CA0E10" w:rsidRPr="006E7ACD" w:rsidRDefault="00CA0E10" w:rsidP="00734BED">
            <w:pPr>
              <w:rPr>
                <w:lang w:val="en"/>
              </w:rPr>
            </w:pPr>
            <w:r w:rsidRPr="006E7ACD">
              <w:rPr>
                <w:lang w:val="en"/>
              </w:rPr>
              <w:t>MPUGE RS</w:t>
            </w:r>
          </w:p>
          <w:p w14:paraId="43AF1F7A" w14:textId="77777777" w:rsidR="00CA0E10" w:rsidRPr="006E7ACD" w:rsidRDefault="00CA0E10" w:rsidP="00734BED">
            <w:pPr>
              <w:rPr>
                <w:lang w:val="en"/>
              </w:rPr>
            </w:pPr>
          </w:p>
          <w:p w14:paraId="1C1C34F4" w14:textId="21E6849B" w:rsidR="00734BED" w:rsidRPr="006E7ACD" w:rsidRDefault="00734BED" w:rsidP="00734BED">
            <w:pPr>
              <w:rPr>
                <w:lang w:val="en"/>
              </w:rPr>
            </w:pPr>
            <w:r w:rsidRPr="006E7ACD">
              <w:rPr>
                <w:lang w:val="en"/>
              </w:rPr>
              <w:t>POTENTIAL MONTENEGRO P</w:t>
            </w:r>
            <w:r w:rsidR="0021583A" w:rsidRPr="006E7ACD">
              <w:rPr>
                <w:lang w:val="en"/>
              </w:rPr>
              <w:t>A</w:t>
            </w:r>
            <w:r w:rsidRPr="006E7ACD">
              <w:rPr>
                <w:lang w:val="en"/>
              </w:rPr>
              <w:t>RTNERS:</w:t>
            </w:r>
          </w:p>
          <w:p w14:paraId="69BBBF76" w14:textId="77777777" w:rsidR="008A0729" w:rsidRPr="006E7ACD" w:rsidRDefault="0021583A" w:rsidP="0021583A">
            <w:pPr>
              <w:pStyle w:val="Odstavekseznama"/>
              <w:numPr>
                <w:ilvl w:val="0"/>
                <w:numId w:val="23"/>
              </w:numPr>
              <w:rPr>
                <w:rFonts w:ascii="Arial" w:hAnsi="Arial" w:cs="Arial"/>
                <w:sz w:val="20"/>
                <w:szCs w:val="20"/>
                <w:lang w:val="en-US"/>
              </w:rPr>
            </w:pPr>
            <w:r w:rsidRPr="006E7ACD">
              <w:rPr>
                <w:rFonts w:ascii="Arial" w:hAnsi="Arial" w:cs="Arial"/>
                <w:sz w:val="20"/>
                <w:szCs w:val="20"/>
                <w:lang w:val="en-US"/>
              </w:rPr>
              <w:t>Nature Protection and Environment Agency of Montenegro, IV Proleterske no.19, 81000 Podgorica Montenegro</w:t>
            </w:r>
          </w:p>
          <w:p w14:paraId="3B9C98F7" w14:textId="77777777" w:rsidR="008A0729" w:rsidRPr="006E7ACD" w:rsidRDefault="0021583A" w:rsidP="0021583A">
            <w:pPr>
              <w:pStyle w:val="Odstavekseznama"/>
              <w:numPr>
                <w:ilvl w:val="0"/>
                <w:numId w:val="23"/>
              </w:numPr>
              <w:rPr>
                <w:rFonts w:ascii="Arial" w:hAnsi="Arial" w:cs="Arial"/>
                <w:sz w:val="20"/>
                <w:szCs w:val="20"/>
                <w:lang w:val="en-US"/>
              </w:rPr>
            </w:pPr>
            <w:r w:rsidRPr="006E7ACD">
              <w:rPr>
                <w:rFonts w:ascii="Arial" w:hAnsi="Arial" w:cs="Arial"/>
                <w:sz w:val="20"/>
                <w:szCs w:val="20"/>
                <w:lang w:val="en-US"/>
              </w:rPr>
              <w:t>Institute for Marine Biology, Dobrota bb, Kotor, Montenegro</w:t>
            </w:r>
          </w:p>
          <w:p w14:paraId="23CC94A2" w14:textId="2C0E4C94" w:rsidR="0021583A" w:rsidRPr="006E7ACD" w:rsidRDefault="0021583A" w:rsidP="0021583A">
            <w:pPr>
              <w:pStyle w:val="Odstavekseznama"/>
              <w:numPr>
                <w:ilvl w:val="0"/>
                <w:numId w:val="23"/>
              </w:numPr>
              <w:rPr>
                <w:rFonts w:ascii="Arial" w:hAnsi="Arial" w:cs="Arial"/>
                <w:sz w:val="20"/>
                <w:szCs w:val="20"/>
                <w:lang w:val="en-US"/>
              </w:rPr>
            </w:pPr>
            <w:r w:rsidRPr="006E7ACD">
              <w:rPr>
                <w:rFonts w:ascii="Arial" w:hAnsi="Arial" w:cs="Arial"/>
                <w:sz w:val="20"/>
                <w:szCs w:val="20"/>
                <w:lang w:val="en-US"/>
              </w:rPr>
              <w:t>Public Enterprise for Coastal Zone Management of Montenegro, Ulica Popa Jola Zeca bb, Budva, Montenegro</w:t>
            </w:r>
          </w:p>
          <w:p w14:paraId="4B09B9A7" w14:textId="4F241A01" w:rsidR="00CA0E10" w:rsidRPr="006E7ACD" w:rsidRDefault="00CA0E10" w:rsidP="0021583A">
            <w:pPr>
              <w:pStyle w:val="Odstavekseznama"/>
              <w:numPr>
                <w:ilvl w:val="0"/>
                <w:numId w:val="23"/>
              </w:numPr>
              <w:rPr>
                <w:rFonts w:ascii="Arial" w:hAnsi="Arial" w:cs="Arial"/>
                <w:sz w:val="20"/>
                <w:szCs w:val="20"/>
                <w:lang w:val="en-US"/>
              </w:rPr>
            </w:pPr>
            <w:r w:rsidRPr="006E7ACD">
              <w:rPr>
                <w:rFonts w:ascii="Arial" w:hAnsi="Arial" w:cs="Arial"/>
                <w:sz w:val="20"/>
                <w:szCs w:val="20"/>
                <w:lang w:val="en-US"/>
              </w:rPr>
              <w:t>Ministry of sustainable development and tourism</w:t>
            </w:r>
          </w:p>
          <w:p w14:paraId="01282BF1" w14:textId="77777777" w:rsidR="00734BED" w:rsidRPr="006E7ACD" w:rsidRDefault="00734BED" w:rsidP="00734BED">
            <w:pPr>
              <w:rPr>
                <w:lang w:val="en"/>
              </w:rPr>
            </w:pPr>
          </w:p>
          <w:p w14:paraId="7D2A71F9" w14:textId="23A86961" w:rsidR="00734BED" w:rsidRPr="006E7ACD" w:rsidRDefault="00CA0E10" w:rsidP="00734BED">
            <w:pPr>
              <w:rPr>
                <w:lang w:val="en"/>
              </w:rPr>
            </w:pPr>
            <w:r w:rsidRPr="006E7ACD">
              <w:rPr>
                <w:lang w:val="en"/>
              </w:rPr>
              <w:t>POTENTIAL ALB</w:t>
            </w:r>
            <w:r w:rsidR="00734BED" w:rsidRPr="006E7ACD">
              <w:rPr>
                <w:lang w:val="en"/>
              </w:rPr>
              <w:t>ANIAN PARTNERS:</w:t>
            </w:r>
          </w:p>
          <w:p w14:paraId="1E7BD201" w14:textId="16B8CFD4" w:rsidR="00CA0E10" w:rsidRPr="006E7ACD" w:rsidRDefault="00CA0E10" w:rsidP="00734BED">
            <w:pPr>
              <w:rPr>
                <w:lang w:val="en"/>
              </w:rPr>
            </w:pPr>
            <w:r w:rsidRPr="006E7ACD">
              <w:rPr>
                <w:lang w:val="en"/>
              </w:rPr>
              <w:t>Ministry of Tourism and Environment</w:t>
            </w:r>
          </w:p>
          <w:p w14:paraId="60634ADA" w14:textId="110FBFBD" w:rsidR="00734BED" w:rsidRPr="006E7ACD" w:rsidRDefault="00CA0E10" w:rsidP="00734BED">
            <w:pPr>
              <w:rPr>
                <w:lang w:val="en"/>
              </w:rPr>
            </w:pPr>
            <w:r w:rsidRPr="006E7ACD">
              <w:rPr>
                <w:lang w:val="en"/>
              </w:rPr>
              <w:t xml:space="preserve">National Environmental Agency </w:t>
            </w:r>
          </w:p>
          <w:p w14:paraId="08A37D9D" w14:textId="0316A83C" w:rsidR="009B5BDD" w:rsidRPr="006E7ACD" w:rsidRDefault="009B5BDD" w:rsidP="00734BED">
            <w:pPr>
              <w:rPr>
                <w:lang w:val="en"/>
              </w:rPr>
            </w:pPr>
            <w:r w:rsidRPr="006E7ACD">
              <w:rPr>
                <w:lang w:val="en"/>
              </w:rPr>
              <w:t>National Agency for Protected Areas</w:t>
            </w:r>
          </w:p>
          <w:p w14:paraId="0EDF7499" w14:textId="77777777" w:rsidR="00CA0E10" w:rsidRPr="006E7ACD" w:rsidRDefault="00CA0E10" w:rsidP="00734BED">
            <w:pPr>
              <w:rPr>
                <w:lang w:val="en"/>
              </w:rPr>
            </w:pPr>
          </w:p>
          <w:p w14:paraId="5C3B7A11" w14:textId="77777777" w:rsidR="00734BED" w:rsidRPr="006E7ACD" w:rsidRDefault="00734BED" w:rsidP="00734BED">
            <w:pPr>
              <w:rPr>
                <w:lang w:val="en"/>
              </w:rPr>
            </w:pPr>
            <w:r w:rsidRPr="006E7ACD">
              <w:rPr>
                <w:lang w:val="en"/>
              </w:rPr>
              <w:t>POTENTIAL SERBIAN PARTNERS:</w:t>
            </w:r>
          </w:p>
          <w:p w14:paraId="70C6B517" w14:textId="77777777" w:rsidR="00734BED" w:rsidRPr="006E7ACD" w:rsidRDefault="00734BED" w:rsidP="00734BED">
            <w:pPr>
              <w:rPr>
                <w:lang w:val="en"/>
              </w:rPr>
            </w:pPr>
          </w:p>
          <w:p w14:paraId="15182D70" w14:textId="77777777" w:rsidR="00754F05" w:rsidRPr="006E7ACD" w:rsidRDefault="00754F05" w:rsidP="00754F05">
            <w:r w:rsidRPr="006E7ACD">
              <w:rPr>
                <w:lang w:val="en"/>
              </w:rPr>
              <w:t>POTENTIAL GREE</w:t>
            </w:r>
            <w:r w:rsidRPr="006E7ACD">
              <w:rPr>
                <w:lang w:val="en-US"/>
              </w:rPr>
              <w:t>K</w:t>
            </w:r>
            <w:r w:rsidRPr="006E7ACD">
              <w:rPr>
                <w:lang w:val="en"/>
              </w:rPr>
              <w:t xml:space="preserve"> PARTNERS:</w:t>
            </w:r>
          </w:p>
          <w:p w14:paraId="5B93DAB5" w14:textId="77777777" w:rsidR="00754F05" w:rsidRPr="006E7ACD" w:rsidRDefault="00754F05" w:rsidP="00754F05">
            <w:pPr>
              <w:rPr>
                <w:rFonts w:ascii="Arial" w:hAnsi="Arial" w:cs="Arial"/>
                <w:sz w:val="20"/>
                <w:szCs w:val="20"/>
                <w:lang w:val="en-US"/>
              </w:rPr>
            </w:pPr>
            <w:r w:rsidRPr="006E7ACD">
              <w:rPr>
                <w:rFonts w:ascii="Arial" w:hAnsi="Arial" w:cs="Arial"/>
                <w:sz w:val="20"/>
                <w:szCs w:val="20"/>
                <w:lang w:val="en-US"/>
              </w:rPr>
              <w:t>- Ministry of Environment and Energy</w:t>
            </w:r>
          </w:p>
          <w:p w14:paraId="523A345C" w14:textId="77777777" w:rsidR="00754F05" w:rsidRPr="006E7ACD" w:rsidRDefault="00754F05" w:rsidP="00754F05">
            <w:r w:rsidRPr="006E7ACD">
              <w:rPr>
                <w:rFonts w:ascii="Arial" w:hAnsi="Arial" w:cs="Arial"/>
                <w:sz w:val="20"/>
                <w:szCs w:val="20"/>
                <w:lang w:val="en-US"/>
              </w:rPr>
              <w:t>General Secretariat for the Environmental</w:t>
            </w:r>
            <w:r w:rsidRPr="006E7ACD">
              <w:rPr>
                <w:rStyle w:val="a"/>
                <w:rFonts w:ascii="Arial" w:hAnsi="Arial" w:cs="Arial"/>
                <w:sz w:val="20"/>
                <w:szCs w:val="20"/>
                <w:lang w:val="en-US"/>
              </w:rPr>
              <w:footnoteReference w:id="1"/>
            </w:r>
          </w:p>
          <w:p w14:paraId="1DF788C3" w14:textId="77777777" w:rsidR="00754F05" w:rsidRPr="006E7ACD" w:rsidRDefault="00754F05" w:rsidP="00754F05">
            <w:pPr>
              <w:rPr>
                <w:rFonts w:ascii="Arial" w:hAnsi="Arial" w:cs="Arial"/>
                <w:sz w:val="20"/>
                <w:szCs w:val="20"/>
                <w:lang w:val="en-US"/>
              </w:rPr>
            </w:pPr>
            <w:r w:rsidRPr="006E7ACD">
              <w:rPr>
                <w:rFonts w:ascii="Arial" w:hAnsi="Arial" w:cs="Arial"/>
                <w:sz w:val="20"/>
                <w:szCs w:val="20"/>
                <w:lang w:val="en-US"/>
              </w:rPr>
              <w:t>- Public universities (TBD)</w:t>
            </w:r>
          </w:p>
          <w:p w14:paraId="3C46646D" w14:textId="77777777" w:rsidR="00754F05" w:rsidRPr="006E7ACD" w:rsidRDefault="00754F05" w:rsidP="00754F05">
            <w:r w:rsidRPr="006E7ACD">
              <w:rPr>
                <w:rFonts w:ascii="Arial" w:hAnsi="Arial" w:cs="Arial"/>
                <w:sz w:val="20"/>
                <w:szCs w:val="20"/>
                <w:lang w:val="en-US"/>
              </w:rPr>
              <w:t>- UN Environment/Mediterranean Action Plan Coord. Unit (in accordance with TSG coordinators)</w:t>
            </w:r>
          </w:p>
          <w:p w14:paraId="73877D4A" w14:textId="77777777" w:rsidR="00754F05" w:rsidRPr="006E7ACD" w:rsidRDefault="00754F05" w:rsidP="00754F05">
            <w:pPr>
              <w:rPr>
                <w:lang w:val="en-US"/>
              </w:rPr>
            </w:pPr>
            <w:r w:rsidRPr="006E7ACD">
              <w:rPr>
                <w:rFonts w:ascii="Arial" w:hAnsi="Arial" w:cs="Arial"/>
                <w:sz w:val="20"/>
                <w:szCs w:val="20"/>
                <w:lang w:val="en-US"/>
              </w:rPr>
              <w:t>- Local authorities (regions, municipalities) TBD</w:t>
            </w:r>
          </w:p>
          <w:p w14:paraId="2FDE7BF7" w14:textId="77777777" w:rsidR="00754F05" w:rsidRPr="006E7ACD" w:rsidRDefault="00754F05" w:rsidP="00754F05">
            <w:pPr>
              <w:rPr>
                <w:lang w:val="en-US"/>
              </w:rPr>
            </w:pPr>
            <w:r w:rsidRPr="006E7ACD">
              <w:rPr>
                <w:lang w:val="en-US"/>
              </w:rPr>
              <w:t>- Zakynthos National Park (TBC)</w:t>
            </w:r>
          </w:p>
          <w:p w14:paraId="7D3D9004" w14:textId="2C865BA2" w:rsidR="00874DB9" w:rsidRPr="006E7ACD" w:rsidRDefault="00874DB9" w:rsidP="00734BED">
            <w:pPr>
              <w:rPr>
                <w:lang w:val="en-US"/>
              </w:rPr>
            </w:pPr>
          </w:p>
          <w:p w14:paraId="3810822A" w14:textId="77777777" w:rsidR="00874DB9" w:rsidRPr="006E7ACD" w:rsidRDefault="00874DB9" w:rsidP="00874DB9">
            <w:pPr>
              <w:rPr>
                <w:lang w:val="en"/>
              </w:rPr>
            </w:pPr>
            <w:r w:rsidRPr="006E7ACD">
              <w:rPr>
                <w:lang w:val="en"/>
              </w:rPr>
              <w:t>POTENTIAL ITALIAN PARTNERS:</w:t>
            </w:r>
          </w:p>
          <w:p w14:paraId="6C5E6191" w14:textId="77777777" w:rsidR="00874DB9" w:rsidRPr="006E7ACD" w:rsidRDefault="00874DB9" w:rsidP="00874DB9">
            <w:pPr>
              <w:rPr>
                <w:lang w:val="en"/>
              </w:rPr>
            </w:pPr>
            <w:r w:rsidRPr="006E7ACD">
              <w:rPr>
                <w:lang w:val="en"/>
              </w:rPr>
              <w:t>IMELS (TBC)</w:t>
            </w:r>
          </w:p>
          <w:p w14:paraId="7BD1EF7C" w14:textId="77777777" w:rsidR="00874DB9" w:rsidRPr="006E7ACD" w:rsidRDefault="00874DB9" w:rsidP="00874DB9">
            <w:pPr>
              <w:rPr>
                <w:lang w:val="en"/>
              </w:rPr>
            </w:pPr>
            <w:r w:rsidRPr="006E7ACD">
              <w:rPr>
                <w:lang w:val="en"/>
              </w:rPr>
              <w:lastRenderedPageBreak/>
              <w:t>Italian Regions (TBD)</w:t>
            </w:r>
          </w:p>
          <w:p w14:paraId="03E23FEF" w14:textId="77777777" w:rsidR="00734BED" w:rsidRPr="006E7ACD" w:rsidRDefault="00734BED" w:rsidP="00346B64">
            <w:pPr>
              <w:rPr>
                <w:rFonts w:ascii="Arial" w:hAnsi="Arial" w:cs="Arial"/>
                <w:sz w:val="20"/>
                <w:szCs w:val="20"/>
                <w:lang w:val="en-GB"/>
              </w:rPr>
            </w:pPr>
          </w:p>
          <w:p w14:paraId="1B65E8A8" w14:textId="77777777" w:rsidR="005856EA" w:rsidRPr="006E7ACD" w:rsidRDefault="005856EA" w:rsidP="005856EA">
            <w:pPr>
              <w:rPr>
                <w:rFonts w:ascii="Arial" w:hAnsi="Arial" w:cs="Arial"/>
                <w:b/>
                <w:sz w:val="20"/>
                <w:szCs w:val="20"/>
                <w:lang w:val="en-GB"/>
              </w:rPr>
            </w:pPr>
            <w:r w:rsidRPr="006E7ACD">
              <w:rPr>
                <w:rFonts w:ascii="Arial" w:hAnsi="Arial" w:cs="Arial"/>
                <w:b/>
                <w:sz w:val="20"/>
                <w:szCs w:val="20"/>
                <w:lang w:val="en-GB"/>
              </w:rPr>
              <w:t xml:space="preserve">Please indicate partners from other countries. </w:t>
            </w:r>
          </w:p>
        </w:tc>
      </w:tr>
      <w:tr w:rsidR="006E7ACD" w:rsidRPr="006E7ACD" w14:paraId="4E83C98A" w14:textId="77777777" w:rsidTr="00874DB9">
        <w:trPr>
          <w:trHeight w:val="567"/>
        </w:trPr>
        <w:tc>
          <w:tcPr>
            <w:tcW w:w="0" w:type="auto"/>
            <w:tcBorders>
              <w:bottom w:val="single" w:sz="12" w:space="0" w:color="auto"/>
            </w:tcBorders>
          </w:tcPr>
          <w:p w14:paraId="72EE8109" w14:textId="297C0881"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lastRenderedPageBreak/>
              <w:t>General objective</w:t>
            </w:r>
          </w:p>
        </w:tc>
        <w:tc>
          <w:tcPr>
            <w:tcW w:w="5227" w:type="dxa"/>
            <w:gridSpan w:val="10"/>
            <w:tcBorders>
              <w:bottom w:val="single" w:sz="12" w:space="0" w:color="auto"/>
            </w:tcBorders>
          </w:tcPr>
          <w:p w14:paraId="218A379A" w14:textId="624573DB" w:rsidR="00874DB9" w:rsidRPr="006E7ACD" w:rsidRDefault="00874DB9" w:rsidP="00874DB9">
            <w:pPr>
              <w:jc w:val="both"/>
              <w:rPr>
                <w:rFonts w:ascii="Arial" w:hAnsi="Arial" w:cs="Arial"/>
                <w:i/>
                <w:sz w:val="20"/>
                <w:szCs w:val="20"/>
                <w:lang w:val="en-GB"/>
              </w:rPr>
            </w:pPr>
            <w:r w:rsidRPr="006E7ACD">
              <w:rPr>
                <w:rFonts w:ascii="Arial" w:hAnsi="Arial" w:cs="Arial"/>
                <w:sz w:val="20"/>
                <w:szCs w:val="20"/>
                <w:lang w:val="en-GB"/>
              </w:rPr>
              <w:t xml:space="preserve">Addressing the threats to biodiversity caused by human activities, like deterioration of water quality (in particular impact of marine litter, micro plastic and chemical pollutants) and by bio toxins. </w:t>
            </w:r>
          </w:p>
        </w:tc>
      </w:tr>
      <w:tr w:rsidR="006E7ACD" w:rsidRPr="006E7ACD" w14:paraId="36F2D570" w14:textId="77777777" w:rsidTr="00874DB9">
        <w:trPr>
          <w:trHeight w:val="850"/>
        </w:trPr>
        <w:tc>
          <w:tcPr>
            <w:tcW w:w="0" w:type="auto"/>
          </w:tcPr>
          <w:p w14:paraId="30D78E9F" w14:textId="77777777"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t>Planned activities and outcomes of the Project Proposal</w:t>
            </w:r>
          </w:p>
        </w:tc>
        <w:tc>
          <w:tcPr>
            <w:tcW w:w="5227" w:type="dxa"/>
            <w:gridSpan w:val="10"/>
          </w:tcPr>
          <w:p w14:paraId="2275D070"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Within the project the following activities and outcomes are planned:</w:t>
            </w:r>
          </w:p>
          <w:p w14:paraId="1CCA0CEA" w14:textId="77777777" w:rsidR="00874DB9" w:rsidRPr="006E7ACD" w:rsidRDefault="00874DB9" w:rsidP="00874DB9">
            <w:pPr>
              <w:rPr>
                <w:rFonts w:ascii="Arial" w:hAnsi="Arial" w:cs="Arial"/>
                <w:sz w:val="20"/>
                <w:szCs w:val="20"/>
                <w:lang w:val="en-GB"/>
              </w:rPr>
            </w:pPr>
          </w:p>
          <w:p w14:paraId="0E5E37A4" w14:textId="2DF9EF93" w:rsidR="00874DB9" w:rsidRPr="006E7ACD" w:rsidRDefault="009B5BDD" w:rsidP="00874DB9">
            <w:pPr>
              <w:rPr>
                <w:rFonts w:ascii="Arial" w:hAnsi="Arial" w:cs="Arial"/>
                <w:sz w:val="20"/>
                <w:szCs w:val="20"/>
                <w:lang w:val="en-GB"/>
              </w:rPr>
            </w:pPr>
            <w:r w:rsidRPr="006E7ACD">
              <w:rPr>
                <w:rFonts w:ascii="Arial" w:hAnsi="Arial" w:cs="Arial"/>
                <w:sz w:val="20"/>
                <w:szCs w:val="20"/>
                <w:lang w:val="en-GB"/>
              </w:rPr>
              <w:t>WP</w:t>
            </w:r>
            <w:r w:rsidR="00874DB9" w:rsidRPr="006E7ACD">
              <w:rPr>
                <w:rFonts w:ascii="Arial" w:hAnsi="Arial" w:cs="Arial"/>
                <w:sz w:val="20"/>
                <w:szCs w:val="20"/>
                <w:lang w:val="en-GB"/>
              </w:rPr>
              <w:t>:preparation activities</w:t>
            </w:r>
          </w:p>
          <w:p w14:paraId="4F893EC2"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 xml:space="preserve">- TSG 3 EUSAIR preparation conferences and meetings </w:t>
            </w:r>
          </w:p>
          <w:p w14:paraId="5F396A72" w14:textId="77777777" w:rsidR="00874DB9" w:rsidRPr="006E7ACD" w:rsidRDefault="00874DB9" w:rsidP="00874DB9">
            <w:pPr>
              <w:rPr>
                <w:rFonts w:ascii="Arial" w:hAnsi="Arial" w:cs="Arial"/>
                <w:sz w:val="20"/>
                <w:szCs w:val="20"/>
                <w:lang w:val="en-GB"/>
              </w:rPr>
            </w:pPr>
          </w:p>
          <w:p w14:paraId="38B58CAD"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Outcome:</w:t>
            </w:r>
          </w:p>
          <w:p w14:paraId="27E2ACF4" w14:textId="77777777" w:rsidR="00874DB9" w:rsidRPr="006E7ACD" w:rsidRDefault="00874DB9" w:rsidP="00874DB9">
            <w:pPr>
              <w:numPr>
                <w:ilvl w:val="0"/>
                <w:numId w:val="22"/>
              </w:numPr>
              <w:rPr>
                <w:rFonts w:ascii="Arial" w:hAnsi="Arial" w:cs="Arial"/>
                <w:sz w:val="20"/>
                <w:szCs w:val="20"/>
                <w:lang w:val="en-GB"/>
              </w:rPr>
            </w:pPr>
            <w:r w:rsidRPr="006E7ACD">
              <w:rPr>
                <w:rFonts w:ascii="Arial" w:hAnsi="Arial" w:cs="Arial"/>
                <w:sz w:val="20"/>
                <w:szCs w:val="20"/>
                <w:lang w:val="en-GB"/>
              </w:rPr>
              <w:t>5 conferences with the aim to Examine and update existing activities and wiliness of EUSAIR countries to participate in the project activities. The excellent back ground for the project are the results and outputs of the DEFISHGEAR project (studies, analysis and protocols).</w:t>
            </w:r>
          </w:p>
          <w:p w14:paraId="3E11D9E4" w14:textId="77777777" w:rsidR="00874DB9" w:rsidRPr="006E7ACD" w:rsidRDefault="00874DB9" w:rsidP="00874DB9">
            <w:pPr>
              <w:numPr>
                <w:ilvl w:val="0"/>
                <w:numId w:val="22"/>
              </w:numPr>
              <w:rPr>
                <w:rFonts w:ascii="Arial" w:hAnsi="Arial" w:cs="Arial"/>
                <w:sz w:val="20"/>
                <w:szCs w:val="20"/>
                <w:lang w:val="en-GB"/>
              </w:rPr>
            </w:pPr>
            <w:r w:rsidRPr="006E7ACD">
              <w:rPr>
                <w:rFonts w:ascii="Arial" w:hAnsi="Arial" w:cs="Arial"/>
                <w:sz w:val="20"/>
                <w:szCs w:val="20"/>
                <w:lang w:val="en-GB"/>
              </w:rPr>
              <w:t>Other Working Packages of the project and more detailed orientation, outputs, results of the project will be elaborated during and on the base of the above-mentioned conferences and meetings.</w:t>
            </w:r>
          </w:p>
          <w:p w14:paraId="4DE0E415" w14:textId="329F0532" w:rsidR="00874DB9" w:rsidRPr="006E7ACD" w:rsidRDefault="00874DB9" w:rsidP="00874DB9">
            <w:pPr>
              <w:numPr>
                <w:ilvl w:val="0"/>
                <w:numId w:val="22"/>
              </w:numPr>
              <w:rPr>
                <w:rFonts w:ascii="Arial" w:hAnsi="Arial" w:cs="Arial"/>
                <w:sz w:val="20"/>
                <w:szCs w:val="20"/>
                <w:lang w:val="en-GB"/>
              </w:rPr>
            </w:pPr>
            <w:r w:rsidRPr="006E7ACD">
              <w:rPr>
                <w:rFonts w:ascii="Arial" w:hAnsi="Arial" w:cs="Arial"/>
                <w:sz w:val="20"/>
                <w:szCs w:val="20"/>
                <w:lang w:val="en-GB"/>
              </w:rPr>
              <w:t xml:space="preserve">Common solution to be foreseen in the project implementation phase about: legal bases, governance and technical aspects. </w:t>
            </w:r>
          </w:p>
          <w:p w14:paraId="1997288F" w14:textId="05E209E8" w:rsidR="00643F93" w:rsidRPr="006E7ACD" w:rsidRDefault="00643F93" w:rsidP="00643F93">
            <w:pPr>
              <w:ind w:left="360"/>
              <w:jc w:val="both"/>
              <w:rPr>
                <w:rFonts w:ascii="Arial" w:hAnsi="Arial" w:cs="Arial"/>
                <w:sz w:val="20"/>
                <w:szCs w:val="20"/>
                <w:lang w:val="en-GB"/>
              </w:rPr>
            </w:pPr>
          </w:p>
          <w:p w14:paraId="22E1D5C0" w14:textId="5F176DA9" w:rsidR="00643F93" w:rsidRPr="006E7ACD" w:rsidRDefault="00643F93" w:rsidP="00643F93">
            <w:pPr>
              <w:jc w:val="both"/>
              <w:rPr>
                <w:rFonts w:ascii="Arial" w:hAnsi="Arial" w:cs="Arial"/>
                <w:sz w:val="20"/>
                <w:szCs w:val="20"/>
                <w:lang w:val="en-GB"/>
              </w:rPr>
            </w:pPr>
            <w:r w:rsidRPr="006E7ACD">
              <w:rPr>
                <w:rFonts w:ascii="Arial" w:hAnsi="Arial" w:cs="Arial"/>
                <w:sz w:val="20"/>
                <w:szCs w:val="20"/>
                <w:lang w:val="en-GB"/>
              </w:rPr>
              <w:t>Work p</w:t>
            </w:r>
            <w:r w:rsidR="009B5BDD" w:rsidRPr="006E7ACD">
              <w:rPr>
                <w:rFonts w:ascii="Arial" w:hAnsi="Arial" w:cs="Arial"/>
                <w:sz w:val="20"/>
                <w:szCs w:val="20"/>
                <w:lang w:val="en-GB"/>
              </w:rPr>
              <w:t>ackage:</w:t>
            </w:r>
          </w:p>
          <w:p w14:paraId="4CD1E41E" w14:textId="1740C21E" w:rsidR="00643F93" w:rsidRPr="006E7ACD" w:rsidRDefault="00643F93" w:rsidP="00643F93">
            <w:pPr>
              <w:jc w:val="both"/>
              <w:rPr>
                <w:rFonts w:ascii="Arial" w:hAnsi="Arial" w:cs="Arial"/>
                <w:sz w:val="20"/>
                <w:szCs w:val="20"/>
                <w:lang w:val="en-GB"/>
              </w:rPr>
            </w:pPr>
            <w:r w:rsidRPr="006E7ACD">
              <w:rPr>
                <w:rFonts w:ascii="Arial" w:hAnsi="Arial" w:cs="Arial"/>
                <w:sz w:val="20"/>
                <w:szCs w:val="20"/>
                <w:lang w:val="en-GB"/>
              </w:rPr>
              <w:t xml:space="preserve">Establishment of monitoring network towards marine litter, </w:t>
            </w:r>
          </w:p>
          <w:p w14:paraId="2B2923AC" w14:textId="77777777" w:rsidR="00643F93" w:rsidRPr="006E7ACD" w:rsidRDefault="00643F93" w:rsidP="00643F93">
            <w:pPr>
              <w:jc w:val="both"/>
              <w:rPr>
                <w:rFonts w:ascii="Arial" w:hAnsi="Arial" w:cs="Arial"/>
                <w:sz w:val="20"/>
                <w:szCs w:val="20"/>
                <w:lang w:val="en-GB"/>
              </w:rPr>
            </w:pPr>
            <w:r w:rsidRPr="006E7ACD">
              <w:rPr>
                <w:rFonts w:ascii="Arial" w:hAnsi="Arial" w:cs="Arial"/>
                <w:sz w:val="20"/>
                <w:szCs w:val="20"/>
                <w:lang w:val="en-GB"/>
              </w:rPr>
              <w:t>Implementation of monitoring activities</w:t>
            </w:r>
          </w:p>
          <w:p w14:paraId="644A4FFB" w14:textId="3FEE34FA" w:rsidR="00643F93" w:rsidRPr="006E7ACD" w:rsidRDefault="00643F93" w:rsidP="00643F93">
            <w:pPr>
              <w:jc w:val="both"/>
              <w:rPr>
                <w:rFonts w:ascii="Arial" w:hAnsi="Arial" w:cs="Arial"/>
                <w:sz w:val="20"/>
                <w:szCs w:val="20"/>
                <w:lang w:val="en-GB"/>
              </w:rPr>
            </w:pPr>
            <w:r w:rsidRPr="006E7ACD">
              <w:rPr>
                <w:rFonts w:ascii="Arial" w:hAnsi="Arial" w:cs="Arial"/>
                <w:sz w:val="20"/>
                <w:szCs w:val="20"/>
                <w:lang w:val="en-GB"/>
              </w:rPr>
              <w:t>Analyses and study on level of impact on threatened populations</w:t>
            </w:r>
          </w:p>
          <w:p w14:paraId="11EB2980" w14:textId="1C855EF0" w:rsidR="00643F93" w:rsidRPr="006E7ACD" w:rsidRDefault="00643F93" w:rsidP="00643F93">
            <w:pPr>
              <w:jc w:val="both"/>
              <w:rPr>
                <w:rFonts w:ascii="Arial" w:hAnsi="Arial" w:cs="Arial"/>
                <w:sz w:val="20"/>
                <w:szCs w:val="20"/>
                <w:lang w:val="en-GB"/>
              </w:rPr>
            </w:pPr>
            <w:r w:rsidRPr="006E7ACD">
              <w:rPr>
                <w:rFonts w:ascii="Arial" w:hAnsi="Arial" w:cs="Arial"/>
                <w:sz w:val="20"/>
                <w:szCs w:val="20"/>
                <w:lang w:val="en-GB"/>
              </w:rPr>
              <w:t>Defining regional management measures regarding marin</w:t>
            </w:r>
            <w:r w:rsidR="009B5BDD" w:rsidRPr="006E7ACD">
              <w:rPr>
                <w:rFonts w:ascii="Arial" w:hAnsi="Arial" w:cs="Arial"/>
                <w:sz w:val="20"/>
                <w:szCs w:val="20"/>
                <w:lang w:val="en-GB"/>
              </w:rPr>
              <w:t xml:space="preserve">e litter </w:t>
            </w:r>
            <w:r w:rsidRPr="006E7ACD">
              <w:rPr>
                <w:rFonts w:ascii="Arial" w:hAnsi="Arial" w:cs="Arial"/>
                <w:sz w:val="20"/>
                <w:szCs w:val="20"/>
                <w:lang w:val="en-GB"/>
              </w:rPr>
              <w:t xml:space="preserve">in order to combat impact on threatened </w:t>
            </w:r>
            <w:r w:rsidR="009B5BDD" w:rsidRPr="006E7ACD">
              <w:rPr>
                <w:rFonts w:ascii="Arial" w:hAnsi="Arial" w:cs="Arial"/>
                <w:sz w:val="20"/>
                <w:szCs w:val="20"/>
                <w:lang w:val="en-GB"/>
              </w:rPr>
              <w:t>species.</w:t>
            </w:r>
          </w:p>
          <w:p w14:paraId="4BA2BB2F" w14:textId="33E1C7C6" w:rsidR="00643F93" w:rsidRPr="006E7ACD" w:rsidRDefault="00643F93" w:rsidP="00643F93">
            <w:pPr>
              <w:jc w:val="both"/>
              <w:rPr>
                <w:rFonts w:ascii="Arial" w:hAnsi="Arial" w:cs="Arial"/>
                <w:sz w:val="20"/>
                <w:szCs w:val="20"/>
                <w:lang w:val="en-GB"/>
              </w:rPr>
            </w:pPr>
            <w:r w:rsidRPr="006E7ACD">
              <w:rPr>
                <w:rFonts w:ascii="Arial" w:hAnsi="Arial" w:cs="Arial"/>
                <w:sz w:val="20"/>
                <w:szCs w:val="20"/>
                <w:lang w:val="en-GB"/>
              </w:rPr>
              <w:t xml:space="preserve">Methodology guidance on analyses regarding level of impact coming from marine litter on threatened </w:t>
            </w:r>
            <w:r w:rsidR="009B5BDD" w:rsidRPr="006E7ACD">
              <w:rPr>
                <w:rFonts w:ascii="Arial" w:hAnsi="Arial" w:cs="Arial"/>
                <w:sz w:val="20"/>
                <w:szCs w:val="20"/>
                <w:lang w:val="en-GB"/>
              </w:rPr>
              <w:t>species.</w:t>
            </w:r>
          </w:p>
          <w:p w14:paraId="479AD4D1" w14:textId="77777777" w:rsidR="00874DB9" w:rsidRPr="006E7ACD" w:rsidRDefault="00874DB9" w:rsidP="00874DB9">
            <w:pPr>
              <w:rPr>
                <w:rFonts w:ascii="Arial" w:hAnsi="Arial" w:cs="Arial"/>
                <w:sz w:val="20"/>
                <w:szCs w:val="20"/>
                <w:lang w:val="en-GB"/>
              </w:rPr>
            </w:pPr>
          </w:p>
          <w:p w14:paraId="6C41E4C9" w14:textId="77777777" w:rsidR="00874DB9" w:rsidRPr="006E7ACD" w:rsidRDefault="00874DB9" w:rsidP="00874DB9">
            <w:pPr>
              <w:rPr>
                <w:rFonts w:ascii="Arial" w:hAnsi="Arial" w:cs="Arial"/>
                <w:sz w:val="20"/>
                <w:szCs w:val="20"/>
                <w:lang w:val="en-GB"/>
              </w:rPr>
            </w:pPr>
          </w:p>
        </w:tc>
      </w:tr>
      <w:tr w:rsidR="006E7ACD" w:rsidRPr="006E7ACD" w14:paraId="0F108E29" w14:textId="77777777" w:rsidTr="00874DB9">
        <w:tc>
          <w:tcPr>
            <w:tcW w:w="0" w:type="auto"/>
            <w:tcBorders>
              <w:bottom w:val="dotted" w:sz="4" w:space="0" w:color="auto"/>
            </w:tcBorders>
          </w:tcPr>
          <w:p w14:paraId="1CF306D3" w14:textId="77777777" w:rsidR="00874DB9" w:rsidRPr="006E7ACD" w:rsidRDefault="00874DB9" w:rsidP="00874DB9">
            <w:pPr>
              <w:spacing w:after="120"/>
              <w:rPr>
                <w:rFonts w:ascii="Arial" w:hAnsi="Arial" w:cs="Arial"/>
                <w:b/>
                <w:sz w:val="20"/>
                <w:szCs w:val="20"/>
                <w:lang w:val="en-GB"/>
              </w:rPr>
            </w:pPr>
            <w:r w:rsidRPr="006E7ACD">
              <w:rPr>
                <w:rFonts w:ascii="Arial" w:hAnsi="Arial" w:cs="Arial"/>
                <w:b/>
                <w:sz w:val="20"/>
                <w:szCs w:val="20"/>
                <w:lang w:val="en-GB"/>
              </w:rPr>
              <w:t xml:space="preserve">Relevance to the following priority actions </w:t>
            </w:r>
          </w:p>
          <w:p w14:paraId="32599E07" w14:textId="77777777" w:rsidR="00874DB9" w:rsidRPr="006E7ACD" w:rsidRDefault="00874DB9" w:rsidP="00874DB9">
            <w:pPr>
              <w:spacing w:after="120"/>
              <w:rPr>
                <w:rFonts w:ascii="Arial" w:hAnsi="Arial" w:cs="Arial"/>
                <w:b/>
                <w:sz w:val="20"/>
                <w:szCs w:val="20"/>
                <w:lang w:val="en-GB"/>
              </w:rPr>
            </w:pPr>
          </w:p>
        </w:tc>
        <w:tc>
          <w:tcPr>
            <w:tcW w:w="5227" w:type="dxa"/>
            <w:gridSpan w:val="10"/>
            <w:tcBorders>
              <w:bottom w:val="dotted" w:sz="4" w:space="0" w:color="auto"/>
            </w:tcBorders>
          </w:tcPr>
          <w:p w14:paraId="3310300F" w14:textId="77777777" w:rsidR="00874DB9" w:rsidRPr="006E7ACD" w:rsidRDefault="00874DB9" w:rsidP="00874DB9">
            <w:pPr>
              <w:rPr>
                <w:rFonts w:ascii="Arial" w:hAnsi="Arial" w:cs="Arial"/>
                <w:b/>
                <w:i/>
                <w:sz w:val="20"/>
                <w:szCs w:val="20"/>
                <w:lang w:val="en-GB"/>
              </w:rPr>
            </w:pPr>
            <w:r w:rsidRPr="006E7ACD">
              <w:rPr>
                <w:rFonts w:ascii="Arial" w:hAnsi="Arial" w:cs="Arial"/>
                <w:b/>
                <w:i/>
                <w:sz w:val="20"/>
                <w:szCs w:val="20"/>
                <w:lang w:val="en-GB"/>
              </w:rPr>
              <w:t>To what extent does the project contribute to the implementation of at least 1 of the following priority actions? (description)</w:t>
            </w:r>
          </w:p>
        </w:tc>
      </w:tr>
      <w:tr w:rsidR="006E7ACD" w:rsidRPr="006E7ACD" w14:paraId="5AF046CC" w14:textId="77777777" w:rsidTr="00874DB9">
        <w:tc>
          <w:tcPr>
            <w:tcW w:w="0" w:type="auto"/>
            <w:tcBorders>
              <w:bottom w:val="dotted" w:sz="4" w:space="0" w:color="auto"/>
            </w:tcBorders>
          </w:tcPr>
          <w:p w14:paraId="092A8527" w14:textId="77777777" w:rsidR="00874DB9" w:rsidRPr="006E7ACD" w:rsidRDefault="00874DB9" w:rsidP="00874DB9">
            <w:pPr>
              <w:pStyle w:val="Default"/>
              <w:rPr>
                <w:rFonts w:ascii="Arial" w:hAnsi="Arial" w:cs="Arial"/>
                <w:color w:val="auto"/>
                <w:sz w:val="20"/>
                <w:szCs w:val="20"/>
                <w:lang w:val="en-GB"/>
              </w:rPr>
            </w:pPr>
            <w:r w:rsidRPr="006E7ACD">
              <w:rPr>
                <w:rFonts w:ascii="Arial" w:hAnsi="Arial" w:cs="Arial"/>
                <w:b/>
                <w:bCs/>
                <w:color w:val="auto"/>
                <w:sz w:val="20"/>
                <w:szCs w:val="20"/>
                <w:lang w:val="en-GB"/>
              </w:rPr>
              <w:t>Topic 1. The marine environment</w:t>
            </w:r>
          </w:p>
          <w:p w14:paraId="3F42DCDE" w14:textId="77777777" w:rsidR="00874DB9" w:rsidRPr="006E7ACD" w:rsidRDefault="00874DB9" w:rsidP="00874DB9">
            <w:pPr>
              <w:pStyle w:val="Default"/>
              <w:rPr>
                <w:rFonts w:ascii="Arial" w:hAnsi="Arial" w:cs="Arial"/>
                <w:color w:val="auto"/>
                <w:sz w:val="20"/>
                <w:szCs w:val="20"/>
                <w:lang w:val="en-GB"/>
              </w:rPr>
            </w:pPr>
          </w:p>
          <w:p w14:paraId="0320173B" w14:textId="77777777" w:rsidR="00874DB9" w:rsidRPr="006E7ACD" w:rsidRDefault="00874DB9" w:rsidP="00874DB9">
            <w:pPr>
              <w:pStyle w:val="Default"/>
              <w:rPr>
                <w:rFonts w:ascii="Arial" w:hAnsi="Arial" w:cs="Arial"/>
                <w:color w:val="auto"/>
                <w:sz w:val="20"/>
                <w:szCs w:val="20"/>
                <w:u w:val="single"/>
                <w:lang w:val="en-GB"/>
              </w:rPr>
            </w:pPr>
            <w:r w:rsidRPr="006E7ACD">
              <w:rPr>
                <w:rFonts w:ascii="Arial" w:hAnsi="Arial" w:cs="Arial"/>
                <w:b/>
                <w:bCs/>
                <w:color w:val="auto"/>
                <w:sz w:val="20"/>
                <w:szCs w:val="20"/>
                <w:lang w:val="en-GB"/>
              </w:rPr>
              <w:t xml:space="preserve">1.a. </w:t>
            </w:r>
            <w:r w:rsidRPr="006E7ACD">
              <w:rPr>
                <w:rFonts w:ascii="Arial" w:hAnsi="Arial" w:cs="Arial"/>
                <w:color w:val="auto"/>
                <w:sz w:val="20"/>
                <w:szCs w:val="20"/>
                <w:u w:val="single"/>
                <w:lang w:val="en-GB"/>
              </w:rPr>
              <w:t xml:space="preserve">Threat to coastal and marine biodiversity </w:t>
            </w:r>
          </w:p>
          <w:p w14:paraId="0127D91A" w14:textId="77777777" w:rsidR="00874DB9" w:rsidRPr="006E7ACD" w:rsidRDefault="00874DB9" w:rsidP="00874DB9">
            <w:pPr>
              <w:pStyle w:val="Default"/>
              <w:numPr>
                <w:ilvl w:val="0"/>
                <w:numId w:val="8"/>
              </w:numPr>
              <w:rPr>
                <w:rFonts w:ascii="Arial" w:hAnsi="Arial" w:cs="Arial"/>
                <w:color w:val="auto"/>
                <w:sz w:val="20"/>
                <w:szCs w:val="20"/>
                <w:lang w:val="en-GB"/>
              </w:rPr>
            </w:pPr>
            <w:r w:rsidRPr="006E7ACD">
              <w:rPr>
                <w:rFonts w:ascii="Arial" w:hAnsi="Arial" w:cs="Arial"/>
                <w:color w:val="auto"/>
                <w:sz w:val="20"/>
                <w:szCs w:val="20"/>
                <w:lang w:val="en-GB"/>
              </w:rPr>
              <w:t xml:space="preserve">Increasing marine knowledge, with focus on maritime spatial planning (including interaction with the coast through integrated coastal zones management) and marine protected areas, also beyond territorial waters; enhancing the protection of marine species by local/regional/national networking; </w:t>
            </w:r>
          </w:p>
          <w:p w14:paraId="70C0636E" w14:textId="77777777" w:rsidR="00874DB9" w:rsidRPr="006E7ACD" w:rsidRDefault="00874DB9" w:rsidP="00874DB9">
            <w:pPr>
              <w:pStyle w:val="Default"/>
              <w:rPr>
                <w:rFonts w:ascii="Arial" w:hAnsi="Arial" w:cs="Arial"/>
                <w:color w:val="auto"/>
                <w:sz w:val="20"/>
                <w:szCs w:val="20"/>
                <w:lang w:val="en-GB"/>
              </w:rPr>
            </w:pPr>
          </w:p>
          <w:p w14:paraId="1FB37183" w14:textId="77777777" w:rsidR="00874DB9" w:rsidRPr="006E7ACD" w:rsidRDefault="00874DB9" w:rsidP="00874DB9">
            <w:pPr>
              <w:pStyle w:val="Default"/>
              <w:rPr>
                <w:rFonts w:ascii="Arial" w:hAnsi="Arial" w:cs="Arial"/>
                <w:color w:val="auto"/>
                <w:sz w:val="20"/>
                <w:szCs w:val="20"/>
                <w:lang w:val="en-GB"/>
              </w:rPr>
            </w:pPr>
            <w:r w:rsidRPr="006E7ACD">
              <w:rPr>
                <w:rFonts w:ascii="Arial" w:hAnsi="Arial" w:cs="Arial"/>
                <w:b/>
                <w:bCs/>
                <w:color w:val="auto"/>
                <w:sz w:val="20"/>
                <w:szCs w:val="20"/>
                <w:lang w:val="en-GB"/>
              </w:rPr>
              <w:t>1.b</w:t>
            </w:r>
            <w:r w:rsidRPr="006E7ACD">
              <w:rPr>
                <w:rFonts w:ascii="Arial" w:hAnsi="Arial" w:cs="Arial"/>
                <w:color w:val="auto"/>
                <w:sz w:val="20"/>
                <w:szCs w:val="20"/>
                <w:lang w:val="en-GB"/>
              </w:rPr>
              <w:t xml:space="preserve">. </w:t>
            </w:r>
            <w:r w:rsidRPr="006E7ACD">
              <w:rPr>
                <w:rFonts w:ascii="Arial" w:hAnsi="Arial" w:cs="Arial"/>
                <w:color w:val="auto"/>
                <w:sz w:val="20"/>
                <w:szCs w:val="20"/>
                <w:u w:val="single"/>
                <w:lang w:val="en-GB"/>
              </w:rPr>
              <w:t>Pollution of the sea</w:t>
            </w:r>
            <w:r w:rsidRPr="006E7ACD">
              <w:rPr>
                <w:rFonts w:ascii="Arial" w:hAnsi="Arial" w:cs="Arial"/>
                <w:color w:val="auto"/>
                <w:sz w:val="20"/>
                <w:szCs w:val="20"/>
                <w:lang w:val="en-GB"/>
              </w:rPr>
              <w:t xml:space="preserve"> </w:t>
            </w:r>
          </w:p>
          <w:p w14:paraId="42166D4E" w14:textId="77777777" w:rsidR="00874DB9" w:rsidRPr="006E7ACD" w:rsidRDefault="00874DB9" w:rsidP="00874DB9">
            <w:pPr>
              <w:pStyle w:val="Default"/>
              <w:numPr>
                <w:ilvl w:val="0"/>
                <w:numId w:val="8"/>
              </w:numPr>
              <w:rPr>
                <w:rFonts w:ascii="Arial" w:hAnsi="Arial" w:cs="Arial"/>
                <w:color w:val="auto"/>
                <w:sz w:val="20"/>
                <w:szCs w:val="20"/>
                <w:lang w:val="en-GB"/>
              </w:rPr>
            </w:pPr>
            <w:r w:rsidRPr="006E7ACD">
              <w:rPr>
                <w:rFonts w:ascii="Arial" w:hAnsi="Arial" w:cs="Arial"/>
                <w:color w:val="auto"/>
                <w:sz w:val="20"/>
                <w:szCs w:val="20"/>
                <w:lang w:val="en-GB"/>
              </w:rPr>
              <w:lastRenderedPageBreak/>
              <w:t xml:space="preserve">Implementing a life cycle approach to marine litter (with focus on floating litter and micro-litter), supporting clean-up programmes in coordination with relevant stakeholders (i.e. fishery); addressing diffuse pollution sources (both land and maritime sources), also from agricultural practices, waste water and solid waste; drafting and implementation of a large-scale pollution Contingency Plan; </w:t>
            </w:r>
          </w:p>
          <w:p w14:paraId="716C2472" w14:textId="77777777" w:rsidR="00874DB9" w:rsidRPr="006E7ACD" w:rsidRDefault="00874DB9" w:rsidP="00874DB9">
            <w:pPr>
              <w:tabs>
                <w:tab w:val="left" w:pos="426"/>
              </w:tabs>
              <w:spacing w:after="120"/>
              <w:ind w:left="142"/>
              <w:rPr>
                <w:rFonts w:ascii="Arial" w:hAnsi="Arial" w:cs="Arial"/>
                <w:sz w:val="20"/>
                <w:szCs w:val="20"/>
                <w:lang w:val="en-GB"/>
              </w:rPr>
            </w:pPr>
          </w:p>
        </w:tc>
        <w:tc>
          <w:tcPr>
            <w:tcW w:w="5227" w:type="dxa"/>
            <w:gridSpan w:val="10"/>
            <w:tcBorders>
              <w:bottom w:val="dotted" w:sz="4" w:space="0" w:color="auto"/>
            </w:tcBorders>
          </w:tcPr>
          <w:p w14:paraId="61243D2E" w14:textId="77777777" w:rsidR="00874DB9" w:rsidRPr="006E7ACD" w:rsidRDefault="00874DB9" w:rsidP="00874DB9">
            <w:pPr>
              <w:autoSpaceDE w:val="0"/>
              <w:autoSpaceDN w:val="0"/>
              <w:adjustRightInd w:val="0"/>
              <w:spacing w:line="360" w:lineRule="auto"/>
              <w:jc w:val="both"/>
              <w:rPr>
                <w:rFonts w:ascii="Arial" w:hAnsi="Arial" w:cs="Arial"/>
                <w:b/>
                <w:sz w:val="20"/>
                <w:szCs w:val="20"/>
                <w:lang w:val="en-GB"/>
              </w:rPr>
            </w:pPr>
            <w:r w:rsidRPr="006E7ACD">
              <w:rPr>
                <w:rFonts w:ascii="Arial" w:hAnsi="Arial" w:cs="Arial"/>
                <w:b/>
                <w:sz w:val="20"/>
                <w:szCs w:val="20"/>
                <w:lang w:val="en-GB"/>
              </w:rPr>
              <w:lastRenderedPageBreak/>
              <w:t>The project directly relates to:</w:t>
            </w:r>
          </w:p>
          <w:p w14:paraId="464C09CB" w14:textId="77777777" w:rsidR="00874DB9" w:rsidRPr="006E7ACD" w:rsidRDefault="00874DB9" w:rsidP="00874DB9">
            <w:pPr>
              <w:autoSpaceDE w:val="0"/>
              <w:autoSpaceDN w:val="0"/>
              <w:adjustRightInd w:val="0"/>
              <w:spacing w:line="360" w:lineRule="auto"/>
              <w:jc w:val="both"/>
              <w:rPr>
                <w:rFonts w:ascii="Arial" w:hAnsi="Arial" w:cs="Arial"/>
                <w:sz w:val="20"/>
                <w:szCs w:val="20"/>
                <w:lang w:val="en-GB"/>
              </w:rPr>
            </w:pPr>
            <w:r w:rsidRPr="006E7ACD">
              <w:rPr>
                <w:rFonts w:ascii="Arial" w:hAnsi="Arial" w:cs="Arial"/>
                <w:b/>
                <w:sz w:val="20"/>
                <w:szCs w:val="20"/>
                <w:lang w:val="en-GB"/>
              </w:rPr>
              <w:t xml:space="preserve">- topic 1.a </w:t>
            </w:r>
            <w:r w:rsidRPr="006E7ACD">
              <w:rPr>
                <w:rFonts w:ascii="Arial" w:hAnsi="Arial" w:cs="Arial"/>
                <w:sz w:val="20"/>
                <w:szCs w:val="20"/>
                <w:lang w:val="en-GB"/>
              </w:rPr>
              <w:t>because it enhances the protection of marine species by local/regional/national networking</w:t>
            </w:r>
          </w:p>
          <w:p w14:paraId="6E2082CA" w14:textId="77777777" w:rsidR="00874DB9" w:rsidRPr="006E7ACD" w:rsidRDefault="00874DB9" w:rsidP="00874DB9">
            <w:pPr>
              <w:autoSpaceDE w:val="0"/>
              <w:autoSpaceDN w:val="0"/>
              <w:adjustRightInd w:val="0"/>
              <w:spacing w:line="360" w:lineRule="auto"/>
              <w:jc w:val="both"/>
              <w:rPr>
                <w:lang w:val="en-US"/>
              </w:rPr>
            </w:pPr>
            <w:r w:rsidRPr="006E7ACD">
              <w:rPr>
                <w:rFonts w:ascii="Arial" w:hAnsi="Arial" w:cs="Arial"/>
                <w:b/>
                <w:sz w:val="20"/>
                <w:szCs w:val="20"/>
                <w:lang w:val="en-GB"/>
              </w:rPr>
              <w:t xml:space="preserve">- and to 1.b “Pollution of the sea”, </w:t>
            </w:r>
            <w:r w:rsidRPr="006E7ACD">
              <w:rPr>
                <w:rFonts w:ascii="Arial" w:hAnsi="Arial" w:cs="Arial"/>
                <w:sz w:val="20"/>
                <w:szCs w:val="20"/>
                <w:lang w:val="en-GB"/>
              </w:rPr>
              <w:t xml:space="preserve">which covers implementing a life cycle-approach to marine litter (with focus on floating litter and micro-litter), supporting clean-up programmes in coordination with relevant stakeholders (i.e. fishery) and addressing diffuse </w:t>
            </w:r>
            <w:r w:rsidRPr="006E7ACD">
              <w:rPr>
                <w:rFonts w:ascii="Arial" w:hAnsi="Arial" w:cs="Arial"/>
                <w:sz w:val="20"/>
                <w:szCs w:val="20"/>
                <w:lang w:val="en-GB"/>
              </w:rPr>
              <w:lastRenderedPageBreak/>
              <w:t>pollution sources (both land and maritime sources), also from agricultural practices, waste water and solid waste</w:t>
            </w:r>
            <w:r w:rsidRPr="006E7ACD">
              <w:rPr>
                <w:lang w:val="en-US"/>
              </w:rPr>
              <w:t xml:space="preserve">. </w:t>
            </w:r>
          </w:p>
          <w:p w14:paraId="2BF46C6C" w14:textId="77777777" w:rsidR="00874DB9" w:rsidRPr="006E7ACD" w:rsidRDefault="00874DB9" w:rsidP="00874DB9">
            <w:pPr>
              <w:rPr>
                <w:rFonts w:ascii="Arial" w:hAnsi="Arial" w:cs="Arial"/>
                <w:sz w:val="20"/>
                <w:szCs w:val="20"/>
                <w:lang w:val="en-US"/>
              </w:rPr>
            </w:pPr>
          </w:p>
        </w:tc>
      </w:tr>
      <w:tr w:rsidR="006E7ACD" w:rsidRPr="006E7ACD" w14:paraId="644F0A4B" w14:textId="77777777" w:rsidTr="00874DB9">
        <w:tc>
          <w:tcPr>
            <w:tcW w:w="0" w:type="auto"/>
            <w:tcBorders>
              <w:top w:val="dotted" w:sz="4" w:space="0" w:color="auto"/>
              <w:bottom w:val="dotted" w:sz="4" w:space="0" w:color="auto"/>
            </w:tcBorders>
          </w:tcPr>
          <w:p w14:paraId="4ED8D899" w14:textId="77777777" w:rsidR="00874DB9" w:rsidRPr="006E7ACD" w:rsidRDefault="00874DB9" w:rsidP="00874DB9">
            <w:pPr>
              <w:pStyle w:val="Default"/>
              <w:rPr>
                <w:rFonts w:ascii="Arial" w:hAnsi="Arial" w:cs="Arial"/>
                <w:b/>
                <w:bCs/>
                <w:color w:val="auto"/>
                <w:sz w:val="20"/>
                <w:szCs w:val="20"/>
                <w:lang w:val="en-GB"/>
              </w:rPr>
            </w:pPr>
            <w:r w:rsidRPr="006E7ACD">
              <w:rPr>
                <w:rFonts w:ascii="Arial" w:hAnsi="Arial" w:cs="Arial"/>
                <w:b/>
                <w:bCs/>
                <w:color w:val="auto"/>
                <w:sz w:val="20"/>
                <w:szCs w:val="20"/>
                <w:lang w:val="en-GB"/>
              </w:rPr>
              <w:lastRenderedPageBreak/>
              <w:t xml:space="preserve">Topic 2. Transnational terrestrial habitats and biodiversity </w:t>
            </w:r>
          </w:p>
          <w:p w14:paraId="6FFA5346" w14:textId="77777777" w:rsidR="00874DB9" w:rsidRPr="006E7ACD" w:rsidRDefault="00874DB9" w:rsidP="00874DB9">
            <w:pPr>
              <w:pStyle w:val="Default"/>
              <w:rPr>
                <w:rFonts w:ascii="Arial" w:hAnsi="Arial" w:cs="Arial"/>
                <w:color w:val="auto"/>
                <w:sz w:val="20"/>
                <w:szCs w:val="20"/>
                <w:lang w:val="en-GB"/>
              </w:rPr>
            </w:pPr>
          </w:p>
          <w:p w14:paraId="7159A1A2" w14:textId="77777777" w:rsidR="00874DB9" w:rsidRPr="006E7ACD" w:rsidRDefault="00874DB9" w:rsidP="00874DB9">
            <w:pPr>
              <w:pStyle w:val="Default"/>
              <w:numPr>
                <w:ilvl w:val="0"/>
                <w:numId w:val="8"/>
              </w:numPr>
              <w:rPr>
                <w:rFonts w:ascii="Arial" w:hAnsi="Arial" w:cs="Arial"/>
                <w:color w:val="auto"/>
                <w:sz w:val="20"/>
                <w:szCs w:val="20"/>
                <w:lang w:val="en-GB"/>
              </w:rPr>
            </w:pPr>
            <w:r w:rsidRPr="006E7ACD">
              <w:rPr>
                <w:rFonts w:ascii="Arial" w:hAnsi="Arial" w:cs="Arial"/>
                <w:color w:val="auto"/>
                <w:sz w:val="20"/>
                <w:szCs w:val="20"/>
                <w:lang w:val="en-GB"/>
              </w:rPr>
              <w:t xml:space="preserve">Developing joint management plans for transboundary habitats and ecosystems and for managing population level of large carnivores; </w:t>
            </w:r>
          </w:p>
          <w:p w14:paraId="169AB1C6" w14:textId="77777777" w:rsidR="00874DB9" w:rsidRPr="006E7ACD" w:rsidRDefault="00874DB9" w:rsidP="00874DB9">
            <w:pPr>
              <w:pStyle w:val="Default"/>
              <w:rPr>
                <w:rFonts w:ascii="Arial" w:hAnsi="Arial" w:cs="Arial"/>
                <w:color w:val="auto"/>
                <w:sz w:val="20"/>
                <w:szCs w:val="20"/>
                <w:lang w:val="en-GB"/>
              </w:rPr>
            </w:pPr>
          </w:p>
          <w:p w14:paraId="47A2BE63" w14:textId="77777777" w:rsidR="00874DB9" w:rsidRPr="006E7ACD" w:rsidRDefault="00874DB9" w:rsidP="00874DB9">
            <w:pPr>
              <w:pStyle w:val="Default"/>
              <w:numPr>
                <w:ilvl w:val="0"/>
                <w:numId w:val="8"/>
              </w:numPr>
              <w:rPr>
                <w:rFonts w:ascii="Arial" w:hAnsi="Arial" w:cs="Arial"/>
                <w:color w:val="auto"/>
                <w:sz w:val="20"/>
                <w:szCs w:val="20"/>
                <w:lang w:val="en-GB"/>
              </w:rPr>
            </w:pPr>
            <w:r w:rsidRPr="006E7ACD">
              <w:rPr>
                <w:rFonts w:ascii="Arial" w:hAnsi="Arial" w:cs="Arial"/>
                <w:color w:val="auto"/>
                <w:sz w:val="20"/>
                <w:szCs w:val="20"/>
                <w:lang w:val="en-GB"/>
              </w:rPr>
              <w:t xml:space="preserve">Protection and restoration of wetlands and karst fields relevant for the Adriatic Flyway. </w:t>
            </w:r>
          </w:p>
          <w:p w14:paraId="496EC46A" w14:textId="77777777" w:rsidR="00874DB9" w:rsidRPr="006E7ACD" w:rsidRDefault="00874DB9" w:rsidP="00874DB9">
            <w:pPr>
              <w:tabs>
                <w:tab w:val="left" w:pos="426"/>
              </w:tabs>
              <w:spacing w:after="120"/>
              <w:ind w:left="142"/>
              <w:rPr>
                <w:rFonts w:ascii="Arial" w:hAnsi="Arial" w:cs="Arial"/>
                <w:b/>
                <w:sz w:val="20"/>
                <w:szCs w:val="20"/>
                <w:lang w:val="en-GB"/>
              </w:rPr>
            </w:pPr>
          </w:p>
        </w:tc>
        <w:tc>
          <w:tcPr>
            <w:tcW w:w="5227" w:type="dxa"/>
            <w:gridSpan w:val="10"/>
            <w:tcBorders>
              <w:top w:val="dotted" w:sz="4" w:space="0" w:color="auto"/>
              <w:bottom w:val="dotted" w:sz="4" w:space="0" w:color="auto"/>
            </w:tcBorders>
          </w:tcPr>
          <w:p w14:paraId="3971F84A" w14:textId="77777777" w:rsidR="00874DB9" w:rsidRPr="006E7ACD" w:rsidRDefault="00874DB9" w:rsidP="00874DB9">
            <w:pPr>
              <w:rPr>
                <w:rFonts w:ascii="Arial" w:hAnsi="Arial" w:cs="Arial"/>
                <w:sz w:val="20"/>
                <w:szCs w:val="20"/>
                <w:lang w:val="en-GB"/>
              </w:rPr>
            </w:pPr>
          </w:p>
        </w:tc>
      </w:tr>
      <w:tr w:rsidR="006E7ACD" w:rsidRPr="006E7ACD" w14:paraId="2C468379" w14:textId="77777777" w:rsidTr="00874DB9">
        <w:trPr>
          <w:trHeight w:val="660"/>
        </w:trPr>
        <w:tc>
          <w:tcPr>
            <w:tcW w:w="0" w:type="auto"/>
          </w:tcPr>
          <w:p w14:paraId="474AD02A" w14:textId="77777777" w:rsidR="00874DB9" w:rsidRPr="006E7ACD" w:rsidRDefault="00874DB9" w:rsidP="00874DB9">
            <w:pPr>
              <w:rPr>
                <w:rFonts w:ascii="Arial" w:hAnsi="Arial" w:cs="Arial"/>
                <w:sz w:val="20"/>
                <w:szCs w:val="20"/>
                <w:lang w:val="en-US"/>
              </w:rPr>
            </w:pPr>
            <w:r w:rsidRPr="006E7ACD">
              <w:rPr>
                <w:rFonts w:ascii="Arial" w:hAnsi="Arial" w:cs="Arial"/>
                <w:b/>
                <w:sz w:val="20"/>
                <w:szCs w:val="20"/>
                <w:lang w:val="en-US"/>
              </w:rPr>
              <w:t>Relation to other pillars of the EUSAIR</w:t>
            </w:r>
          </w:p>
        </w:tc>
        <w:tc>
          <w:tcPr>
            <w:tcW w:w="5227" w:type="dxa"/>
            <w:gridSpan w:val="10"/>
          </w:tcPr>
          <w:p w14:paraId="1C20AAD6" w14:textId="77777777" w:rsidR="00874DB9" w:rsidRPr="006E7ACD" w:rsidRDefault="00874DB9" w:rsidP="00874DB9">
            <w:pPr>
              <w:rPr>
                <w:rFonts w:ascii="Arial" w:hAnsi="Arial" w:cs="Arial"/>
                <w:b/>
                <w:i/>
                <w:sz w:val="20"/>
                <w:szCs w:val="20"/>
                <w:lang w:val="en-GB"/>
              </w:rPr>
            </w:pPr>
            <w:r w:rsidRPr="006E7ACD">
              <w:rPr>
                <w:rFonts w:ascii="Arial" w:hAnsi="Arial" w:cs="Arial"/>
                <w:b/>
                <w:i/>
                <w:sz w:val="20"/>
                <w:szCs w:val="20"/>
                <w:lang w:val="en-US"/>
              </w:rPr>
              <w:t xml:space="preserve">Is </w:t>
            </w:r>
            <w:r w:rsidRPr="006E7ACD">
              <w:rPr>
                <w:rFonts w:ascii="Arial" w:hAnsi="Arial" w:cs="Arial"/>
                <w:b/>
                <w:i/>
                <w:sz w:val="20"/>
                <w:szCs w:val="20"/>
                <w:lang w:val="en-GB"/>
              </w:rPr>
              <w:t>the project relevant for other EUSAIR topics? If yes, to what extent does it contribute to their objectives?(description)</w:t>
            </w:r>
          </w:p>
        </w:tc>
      </w:tr>
      <w:tr w:rsidR="006E7ACD" w:rsidRPr="006E7ACD" w14:paraId="375609EE" w14:textId="77777777" w:rsidTr="00874DB9">
        <w:trPr>
          <w:trHeight w:val="1547"/>
        </w:trPr>
        <w:tc>
          <w:tcPr>
            <w:tcW w:w="0" w:type="auto"/>
          </w:tcPr>
          <w:p w14:paraId="282E877C" w14:textId="77777777" w:rsidR="00874DB9" w:rsidRPr="006E7ACD" w:rsidRDefault="00874DB9" w:rsidP="00874DB9">
            <w:pPr>
              <w:rPr>
                <w:rFonts w:ascii="Arial" w:hAnsi="Arial" w:cs="Arial"/>
                <w:b/>
                <w:sz w:val="20"/>
                <w:szCs w:val="20"/>
                <w:lang w:val="en-US"/>
              </w:rPr>
            </w:pPr>
            <w:r w:rsidRPr="006E7ACD">
              <w:rPr>
                <w:rFonts w:ascii="Arial" w:hAnsi="Arial" w:cs="Arial"/>
                <w:b/>
                <w:sz w:val="20"/>
                <w:szCs w:val="20"/>
                <w:lang w:val="en-US"/>
              </w:rPr>
              <w:t>Pillar 1 BLUE GROWTH</w:t>
            </w:r>
          </w:p>
          <w:p w14:paraId="1C106150"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Topics:</w:t>
            </w:r>
          </w:p>
          <w:p w14:paraId="3B71F58E"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 xml:space="preserve">1.1. Blue technologies </w:t>
            </w:r>
          </w:p>
          <w:p w14:paraId="1DE62AF8"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 xml:space="preserve">1.2. Fisheries and aquaculture </w:t>
            </w:r>
          </w:p>
          <w:p w14:paraId="220B3287"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 xml:space="preserve">1.3. Maritime and marine governance and services </w:t>
            </w:r>
          </w:p>
          <w:p w14:paraId="229E34FE" w14:textId="77777777" w:rsidR="00874DB9" w:rsidRPr="006E7ACD" w:rsidRDefault="00874DB9" w:rsidP="00874DB9">
            <w:pPr>
              <w:rPr>
                <w:rFonts w:ascii="Arial" w:hAnsi="Arial" w:cs="Arial"/>
                <w:sz w:val="20"/>
                <w:szCs w:val="20"/>
                <w:lang w:val="en-US"/>
              </w:rPr>
            </w:pPr>
          </w:p>
          <w:p w14:paraId="2A63C6D9" w14:textId="77777777" w:rsidR="00874DB9" w:rsidRPr="006E7ACD" w:rsidRDefault="00874DB9" w:rsidP="00874DB9">
            <w:pPr>
              <w:rPr>
                <w:rFonts w:ascii="Arial" w:hAnsi="Arial" w:cs="Arial"/>
                <w:b/>
                <w:sz w:val="20"/>
                <w:szCs w:val="20"/>
                <w:lang w:val="en-US"/>
              </w:rPr>
            </w:pPr>
            <w:r w:rsidRPr="006E7ACD">
              <w:rPr>
                <w:rFonts w:ascii="Arial" w:hAnsi="Arial" w:cs="Arial"/>
                <w:b/>
                <w:sz w:val="20"/>
                <w:szCs w:val="20"/>
                <w:lang w:val="en-US"/>
              </w:rPr>
              <w:t>Pillar 2 CONNECTING THE REGION</w:t>
            </w:r>
          </w:p>
          <w:p w14:paraId="50D02CC0"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 xml:space="preserve">Topics: </w:t>
            </w:r>
          </w:p>
          <w:p w14:paraId="5D51AB3F"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2.1. Maritime transport</w:t>
            </w:r>
          </w:p>
          <w:p w14:paraId="21238680"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2.2. Intermodal connections to the hinterland</w:t>
            </w:r>
          </w:p>
          <w:p w14:paraId="6AEBA494"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2.3. Energy networks</w:t>
            </w:r>
          </w:p>
          <w:p w14:paraId="6D15B7ED" w14:textId="77777777" w:rsidR="00874DB9" w:rsidRPr="006E7ACD" w:rsidRDefault="00874DB9" w:rsidP="00874DB9">
            <w:pPr>
              <w:rPr>
                <w:rFonts w:ascii="Arial" w:hAnsi="Arial" w:cs="Arial"/>
                <w:sz w:val="20"/>
                <w:szCs w:val="20"/>
                <w:lang w:val="en-US"/>
              </w:rPr>
            </w:pPr>
          </w:p>
          <w:p w14:paraId="753DEA2B" w14:textId="77777777" w:rsidR="00874DB9" w:rsidRPr="006E7ACD" w:rsidRDefault="00874DB9" w:rsidP="00874DB9">
            <w:pPr>
              <w:rPr>
                <w:rFonts w:ascii="Arial" w:hAnsi="Arial" w:cs="Arial"/>
                <w:b/>
                <w:sz w:val="20"/>
                <w:szCs w:val="20"/>
                <w:lang w:val="en-US"/>
              </w:rPr>
            </w:pPr>
            <w:r w:rsidRPr="006E7ACD">
              <w:rPr>
                <w:rFonts w:ascii="Arial" w:hAnsi="Arial" w:cs="Arial"/>
                <w:b/>
                <w:sz w:val="20"/>
                <w:szCs w:val="20"/>
                <w:lang w:val="en-US"/>
              </w:rPr>
              <w:t>Pillar 4. SUSTAINABLE TOURISM</w:t>
            </w:r>
          </w:p>
          <w:p w14:paraId="634D6330"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Topics:</w:t>
            </w:r>
          </w:p>
          <w:p w14:paraId="2AE3141C"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4.1. Diversified tourism offer (products and services)</w:t>
            </w:r>
          </w:p>
          <w:p w14:paraId="648750AF" w14:textId="77777777" w:rsidR="00874DB9" w:rsidRPr="006E7ACD" w:rsidRDefault="00874DB9" w:rsidP="00874DB9">
            <w:pPr>
              <w:rPr>
                <w:rFonts w:ascii="Arial" w:hAnsi="Arial" w:cs="Arial"/>
                <w:sz w:val="20"/>
                <w:szCs w:val="20"/>
                <w:lang w:val="en-US"/>
              </w:rPr>
            </w:pPr>
            <w:r w:rsidRPr="006E7ACD">
              <w:rPr>
                <w:rFonts w:ascii="Arial" w:hAnsi="Arial" w:cs="Arial"/>
                <w:sz w:val="20"/>
                <w:szCs w:val="20"/>
                <w:lang w:val="en-US"/>
              </w:rPr>
              <w:t>4.2. Sustainable and responsible tourism management (innovation and</w:t>
            </w:r>
          </w:p>
          <w:p w14:paraId="362F3399" w14:textId="77777777" w:rsidR="00874DB9" w:rsidRPr="006E7ACD" w:rsidRDefault="00874DB9" w:rsidP="00874DB9">
            <w:pPr>
              <w:rPr>
                <w:rFonts w:ascii="Arial" w:hAnsi="Arial" w:cs="Arial"/>
                <w:b/>
                <w:sz w:val="20"/>
                <w:szCs w:val="20"/>
                <w:lang w:val="en-US"/>
              </w:rPr>
            </w:pPr>
            <w:r w:rsidRPr="006E7ACD">
              <w:rPr>
                <w:rFonts w:ascii="Arial" w:hAnsi="Arial" w:cs="Arial"/>
                <w:sz w:val="20"/>
                <w:szCs w:val="20"/>
                <w:lang w:val="en-US"/>
              </w:rPr>
              <w:t>quality</w:t>
            </w:r>
          </w:p>
        </w:tc>
        <w:tc>
          <w:tcPr>
            <w:tcW w:w="5227" w:type="dxa"/>
            <w:gridSpan w:val="10"/>
          </w:tcPr>
          <w:p w14:paraId="7565DCAC" w14:textId="5BC72738" w:rsidR="00874DB9" w:rsidRPr="006E7ACD" w:rsidRDefault="00874DB9" w:rsidP="008A03F4">
            <w:pPr>
              <w:rPr>
                <w:rFonts w:ascii="Arial" w:hAnsi="Arial" w:cs="Arial"/>
                <w:sz w:val="20"/>
                <w:szCs w:val="20"/>
                <w:lang w:val="en-GB"/>
              </w:rPr>
            </w:pPr>
            <w:r w:rsidRPr="006E7ACD">
              <w:rPr>
                <w:rFonts w:ascii="Arial" w:hAnsi="Arial" w:cs="Arial"/>
                <w:b/>
                <w:sz w:val="20"/>
                <w:szCs w:val="20"/>
                <w:lang w:val="en-GB"/>
              </w:rPr>
              <w:t>Strong link to Pillar 1</w:t>
            </w:r>
            <w:r w:rsidRPr="006E7ACD">
              <w:rPr>
                <w:rFonts w:ascii="Arial" w:hAnsi="Arial" w:cs="Arial"/>
                <w:sz w:val="20"/>
                <w:szCs w:val="20"/>
                <w:lang w:val="en-GB"/>
              </w:rPr>
              <w:t xml:space="preserve"> including also:</w:t>
            </w:r>
          </w:p>
          <w:p w14:paraId="5FCF9BE8" w14:textId="77777777" w:rsidR="00874DB9" w:rsidRPr="006E7ACD" w:rsidRDefault="00874DB9" w:rsidP="00874DB9">
            <w:pPr>
              <w:numPr>
                <w:ilvl w:val="0"/>
                <w:numId w:val="18"/>
              </w:numPr>
              <w:rPr>
                <w:rFonts w:ascii="Arial" w:hAnsi="Arial" w:cs="Arial"/>
                <w:sz w:val="20"/>
                <w:szCs w:val="20"/>
                <w:lang w:val="en-GB"/>
              </w:rPr>
            </w:pPr>
            <w:r w:rsidRPr="006E7ACD">
              <w:rPr>
                <w:rFonts w:ascii="Arial" w:hAnsi="Arial" w:cs="Arial"/>
                <w:sz w:val="20"/>
                <w:szCs w:val="20"/>
                <w:lang w:val="en-GB"/>
              </w:rPr>
              <w:t xml:space="preserve">data collecting and sharing by developing an Adriatic-Ionian Observatory to maintain the good environmental status of marine waters and </w:t>
            </w:r>
          </w:p>
          <w:p w14:paraId="7E0595F0" w14:textId="3A9D0300" w:rsidR="00874DB9" w:rsidRPr="006E7ACD" w:rsidRDefault="00874DB9" w:rsidP="00874DB9">
            <w:pPr>
              <w:numPr>
                <w:ilvl w:val="0"/>
                <w:numId w:val="18"/>
              </w:numPr>
              <w:rPr>
                <w:rFonts w:ascii="Arial" w:hAnsi="Arial" w:cs="Arial"/>
                <w:sz w:val="20"/>
                <w:szCs w:val="20"/>
                <w:lang w:val="en-GB"/>
              </w:rPr>
            </w:pPr>
            <w:r w:rsidRPr="006E7ACD">
              <w:rPr>
                <w:rFonts w:ascii="Arial" w:hAnsi="Arial" w:cs="Arial"/>
                <w:sz w:val="20"/>
                <w:szCs w:val="20"/>
                <w:lang w:val="en-GB"/>
              </w:rPr>
              <w:t>development of  a life cycle approach to marine litter: studies/testing of solutions to reduce/reuse/recycle marine litter (especially relict nets used for aquaculture).</w:t>
            </w:r>
          </w:p>
        </w:tc>
      </w:tr>
      <w:tr w:rsidR="006E7ACD" w:rsidRPr="006E7ACD" w14:paraId="585A3259" w14:textId="77777777" w:rsidTr="00874DB9">
        <w:trPr>
          <w:trHeight w:val="850"/>
        </w:trPr>
        <w:tc>
          <w:tcPr>
            <w:tcW w:w="0" w:type="auto"/>
            <w:tcBorders>
              <w:bottom w:val="single" w:sz="12" w:space="0" w:color="auto"/>
            </w:tcBorders>
          </w:tcPr>
          <w:p w14:paraId="7AC7BF1B" w14:textId="77777777"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t xml:space="preserve">macro-regional impact </w:t>
            </w:r>
          </w:p>
        </w:tc>
        <w:tc>
          <w:tcPr>
            <w:tcW w:w="5227" w:type="dxa"/>
            <w:gridSpan w:val="10"/>
          </w:tcPr>
          <w:p w14:paraId="5BFB723B" w14:textId="22D3C52B"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The project has a strong macro-regional impact. EUSAIR countries share the same sea with sensitive biodiversity. Protecting and monitoring protected species with threats to this sensitive biodiversity and water quality will increase quality of life and decrease water pollution (marine litter, micro plastic, etc.). Monitoring protected species also will serve as indicators of the Good environmental Status of marine waters of the Adriatic and Ionian Seas</w:t>
            </w:r>
          </w:p>
        </w:tc>
      </w:tr>
      <w:tr w:rsidR="006E7ACD" w:rsidRPr="006E7ACD" w14:paraId="1820DA80" w14:textId="77777777" w:rsidTr="00874DB9">
        <w:trPr>
          <w:trHeight w:val="283"/>
        </w:trPr>
        <w:tc>
          <w:tcPr>
            <w:tcW w:w="0" w:type="auto"/>
            <w:tcBorders>
              <w:bottom w:val="single" w:sz="2" w:space="0" w:color="A6A6A6"/>
              <w:right w:val="single" w:sz="12" w:space="0" w:color="auto"/>
            </w:tcBorders>
          </w:tcPr>
          <w:p w14:paraId="174A7646" w14:textId="77777777"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t>Compliance with six broad criteria (see below)</w:t>
            </w:r>
          </w:p>
          <w:p w14:paraId="1EA80B29" w14:textId="77777777" w:rsidR="00874DB9" w:rsidRPr="006E7ACD" w:rsidRDefault="00874DB9" w:rsidP="00874DB9">
            <w:pPr>
              <w:rPr>
                <w:rFonts w:ascii="Arial" w:hAnsi="Arial" w:cs="Arial"/>
                <w:b/>
                <w:sz w:val="20"/>
                <w:szCs w:val="20"/>
                <w:lang w:val="en-GB"/>
              </w:rPr>
            </w:pPr>
          </w:p>
        </w:tc>
        <w:tc>
          <w:tcPr>
            <w:tcW w:w="5227" w:type="dxa"/>
            <w:gridSpan w:val="10"/>
            <w:tcBorders>
              <w:top w:val="single" w:sz="12" w:space="0" w:color="auto"/>
              <w:left w:val="single" w:sz="12" w:space="0" w:color="auto"/>
              <w:bottom w:val="single" w:sz="2" w:space="0" w:color="BFBFBF"/>
              <w:right w:val="single" w:sz="12" w:space="0" w:color="auto"/>
            </w:tcBorders>
          </w:tcPr>
          <w:p w14:paraId="2FC0F26C" w14:textId="77777777" w:rsidR="00874DB9" w:rsidRPr="006E7ACD" w:rsidRDefault="00874DB9" w:rsidP="00874DB9">
            <w:pPr>
              <w:rPr>
                <w:rFonts w:ascii="Arial Narrow" w:hAnsi="Arial Narrow" w:cs="Arial"/>
                <w:b/>
                <w:i/>
                <w:sz w:val="20"/>
                <w:szCs w:val="20"/>
                <w:lang w:val="en-GB"/>
              </w:rPr>
            </w:pPr>
            <w:r w:rsidRPr="006E7ACD">
              <w:rPr>
                <w:rFonts w:ascii="Arial Narrow" w:hAnsi="Arial Narrow" w:cs="Arial"/>
                <w:b/>
                <w:i/>
                <w:sz w:val="20"/>
                <w:szCs w:val="20"/>
                <w:lang w:val="en-GB"/>
              </w:rPr>
              <w:t>To what extent does the project comply with the Broad Criteria of EUSAIR,? (description – please seek guidance in the table clarifying the Broad Criteria)</w:t>
            </w:r>
          </w:p>
        </w:tc>
      </w:tr>
      <w:tr w:rsidR="006E7ACD" w:rsidRPr="006E7ACD" w14:paraId="0F9B1078" w14:textId="77777777" w:rsidTr="00874DB9">
        <w:trPr>
          <w:trHeight w:val="34"/>
        </w:trPr>
        <w:tc>
          <w:tcPr>
            <w:tcW w:w="0" w:type="auto"/>
            <w:tcBorders>
              <w:top w:val="single" w:sz="2" w:space="0" w:color="A6A6A6"/>
              <w:bottom w:val="single" w:sz="2" w:space="0" w:color="A6A6A6"/>
              <w:right w:val="single" w:sz="12" w:space="0" w:color="auto"/>
            </w:tcBorders>
          </w:tcPr>
          <w:p w14:paraId="3F6B1BFE" w14:textId="77777777" w:rsidR="00874DB9" w:rsidRPr="006E7ACD" w:rsidRDefault="00874DB9" w:rsidP="00874DB9">
            <w:pPr>
              <w:rPr>
                <w:rFonts w:ascii="Arial" w:hAnsi="Arial" w:cs="Arial"/>
                <w:b/>
                <w:sz w:val="20"/>
                <w:szCs w:val="20"/>
                <w:lang w:val="en-GB"/>
              </w:rPr>
            </w:pPr>
            <w:r w:rsidRPr="006E7ACD">
              <w:rPr>
                <w:rFonts w:ascii="Arial Narrow" w:hAnsi="Arial Narrow" w:cs="Arial"/>
                <w:b/>
                <w:sz w:val="20"/>
                <w:szCs w:val="20"/>
                <w:lang w:val="en-GB"/>
              </w:rPr>
              <w:t>Broad Criteria</w:t>
            </w:r>
          </w:p>
        </w:tc>
        <w:tc>
          <w:tcPr>
            <w:tcW w:w="5227" w:type="dxa"/>
            <w:gridSpan w:val="10"/>
            <w:tcBorders>
              <w:top w:val="single" w:sz="2" w:space="0" w:color="BFBFBF"/>
              <w:left w:val="single" w:sz="12" w:space="0" w:color="auto"/>
              <w:bottom w:val="single" w:sz="2" w:space="0" w:color="BFBFBF"/>
              <w:right w:val="single" w:sz="12" w:space="0" w:color="auto"/>
            </w:tcBorders>
          </w:tcPr>
          <w:p w14:paraId="0B1DC1A8" w14:textId="77777777" w:rsidR="00874DB9" w:rsidRPr="006E7ACD" w:rsidRDefault="00874DB9" w:rsidP="00874DB9">
            <w:pPr>
              <w:rPr>
                <w:rFonts w:ascii="Arial Narrow" w:hAnsi="Arial Narrow" w:cs="Arial"/>
                <w:sz w:val="20"/>
                <w:szCs w:val="20"/>
                <w:lang w:val="en-GB"/>
              </w:rPr>
            </w:pPr>
          </w:p>
        </w:tc>
      </w:tr>
      <w:tr w:rsidR="006E7ACD" w:rsidRPr="006E7ACD" w14:paraId="375FFCC4" w14:textId="77777777" w:rsidTr="00874DB9">
        <w:trPr>
          <w:trHeight w:val="34"/>
        </w:trPr>
        <w:tc>
          <w:tcPr>
            <w:tcW w:w="0" w:type="auto"/>
            <w:tcBorders>
              <w:top w:val="single" w:sz="2" w:space="0" w:color="A6A6A6"/>
              <w:bottom w:val="single" w:sz="2" w:space="0" w:color="A6A6A6"/>
              <w:right w:val="single" w:sz="12" w:space="0" w:color="auto"/>
            </w:tcBorders>
          </w:tcPr>
          <w:p w14:paraId="4AD3752E"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lastRenderedPageBreak/>
              <w:t>Address priorities and well-substantiated needs expressed by countries, regions and stakeholders or Commission services and be widely supported.</w:t>
            </w:r>
          </w:p>
          <w:p w14:paraId="2D433849" w14:textId="77777777" w:rsidR="00874DB9" w:rsidRPr="006E7ACD" w:rsidRDefault="00874DB9" w:rsidP="00874DB9">
            <w:pPr>
              <w:rPr>
                <w:rFonts w:ascii="Arial Narrow" w:hAnsi="Arial Narrow" w:cs="Arial"/>
                <w:sz w:val="20"/>
                <w:szCs w:val="20"/>
                <w:lang w:val="en-GB"/>
              </w:rPr>
            </w:pPr>
          </w:p>
        </w:tc>
        <w:tc>
          <w:tcPr>
            <w:tcW w:w="5227" w:type="dxa"/>
            <w:gridSpan w:val="10"/>
            <w:tcBorders>
              <w:top w:val="single" w:sz="2" w:space="0" w:color="BFBFBF"/>
              <w:left w:val="single" w:sz="12" w:space="0" w:color="auto"/>
              <w:bottom w:val="single" w:sz="2" w:space="0" w:color="BFBFBF"/>
              <w:right w:val="single" w:sz="12" w:space="0" w:color="auto"/>
            </w:tcBorders>
          </w:tcPr>
          <w:p w14:paraId="01278256" w14:textId="77777777" w:rsidR="00874DB9" w:rsidRPr="006E7ACD" w:rsidRDefault="00874DB9" w:rsidP="00874DB9">
            <w:pPr>
              <w:numPr>
                <w:ilvl w:val="0"/>
                <w:numId w:val="18"/>
              </w:numPr>
              <w:rPr>
                <w:rFonts w:ascii="Arial" w:hAnsi="Arial" w:cs="Arial"/>
                <w:sz w:val="20"/>
                <w:szCs w:val="20"/>
                <w:lang w:val="en-GB"/>
              </w:rPr>
            </w:pPr>
            <w:r w:rsidRPr="006E7ACD">
              <w:rPr>
                <w:rFonts w:ascii="Arial" w:hAnsi="Arial" w:cs="Arial"/>
                <w:sz w:val="20"/>
                <w:szCs w:val="20"/>
                <w:lang w:val="en-GB"/>
              </w:rPr>
              <w:t>Protect sensitive biodiversity in the A-I region</w:t>
            </w:r>
          </w:p>
          <w:p w14:paraId="63BFC195" w14:textId="77777777" w:rsidR="00874DB9" w:rsidRPr="006E7ACD" w:rsidRDefault="00874DB9" w:rsidP="00874DB9">
            <w:pPr>
              <w:numPr>
                <w:ilvl w:val="0"/>
                <w:numId w:val="18"/>
              </w:numPr>
              <w:rPr>
                <w:rFonts w:ascii="Arial" w:hAnsi="Arial" w:cs="Arial"/>
                <w:sz w:val="20"/>
                <w:szCs w:val="20"/>
                <w:lang w:val="en-GB"/>
              </w:rPr>
            </w:pPr>
            <w:r w:rsidRPr="006E7ACD">
              <w:rPr>
                <w:rFonts w:ascii="Arial" w:hAnsi="Arial" w:cs="Arial"/>
                <w:sz w:val="20"/>
                <w:szCs w:val="20"/>
                <w:lang w:val="en-GB"/>
              </w:rPr>
              <w:t>Improve water quality</w:t>
            </w:r>
          </w:p>
          <w:p w14:paraId="0FFB5106" w14:textId="6AC427AD" w:rsidR="00874DB9" w:rsidRPr="006E7ACD" w:rsidRDefault="00874DB9" w:rsidP="00874DB9">
            <w:pPr>
              <w:numPr>
                <w:ilvl w:val="0"/>
                <w:numId w:val="18"/>
              </w:numPr>
              <w:rPr>
                <w:rFonts w:ascii="Arial" w:hAnsi="Arial" w:cs="Arial"/>
                <w:sz w:val="20"/>
                <w:szCs w:val="20"/>
                <w:lang w:val="en-GB"/>
              </w:rPr>
            </w:pPr>
            <w:r w:rsidRPr="006E7ACD">
              <w:rPr>
                <w:rFonts w:ascii="Arial" w:hAnsi="Arial" w:cs="Arial"/>
                <w:sz w:val="20"/>
                <w:szCs w:val="20"/>
                <w:lang w:val="en-GB"/>
              </w:rPr>
              <w:t>Decrease marine pollution (marine litter, micro plastic)</w:t>
            </w:r>
          </w:p>
        </w:tc>
      </w:tr>
      <w:tr w:rsidR="006E7ACD" w:rsidRPr="006E7ACD" w14:paraId="767B2904" w14:textId="77777777" w:rsidTr="00874DB9">
        <w:trPr>
          <w:trHeight w:val="34"/>
        </w:trPr>
        <w:tc>
          <w:tcPr>
            <w:tcW w:w="0" w:type="auto"/>
            <w:tcBorders>
              <w:top w:val="single" w:sz="2" w:space="0" w:color="A6A6A6"/>
              <w:bottom w:val="single" w:sz="2" w:space="0" w:color="A6A6A6"/>
              <w:right w:val="single" w:sz="12" w:space="0" w:color="auto"/>
            </w:tcBorders>
          </w:tcPr>
          <w:p w14:paraId="7870BDC5"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Demonstrate a transnational, if not macro-regional, scope or impact</w:t>
            </w:r>
          </w:p>
          <w:p w14:paraId="182D3537" w14:textId="77777777" w:rsidR="00874DB9" w:rsidRPr="006E7ACD" w:rsidRDefault="00874DB9" w:rsidP="00874DB9">
            <w:pPr>
              <w:rPr>
                <w:rFonts w:ascii="Arial Narrow" w:hAnsi="Arial Narrow" w:cs="Arial"/>
                <w:sz w:val="20"/>
                <w:szCs w:val="20"/>
                <w:lang w:val="en-GB"/>
              </w:rPr>
            </w:pPr>
          </w:p>
        </w:tc>
        <w:tc>
          <w:tcPr>
            <w:tcW w:w="5227" w:type="dxa"/>
            <w:gridSpan w:val="10"/>
            <w:tcBorders>
              <w:top w:val="single" w:sz="2" w:space="0" w:color="BFBFBF"/>
              <w:left w:val="single" w:sz="12" w:space="0" w:color="auto"/>
              <w:bottom w:val="single" w:sz="2" w:space="0" w:color="BFBFBF"/>
              <w:right w:val="single" w:sz="12" w:space="0" w:color="auto"/>
            </w:tcBorders>
          </w:tcPr>
          <w:p w14:paraId="195F4232"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Actions address biodiversity of all EUSAIR country sharing A-I sea. Protection of protected species will help improve and protect biodiversity. Monitoring protected species will serve as indicators of the Good Ecological Stat</w:t>
            </w:r>
            <w:bookmarkStart w:id="0" w:name="_GoBack"/>
            <w:bookmarkEnd w:id="0"/>
            <w:r w:rsidRPr="006E7ACD">
              <w:rPr>
                <w:rFonts w:ascii="Arial" w:hAnsi="Arial" w:cs="Arial"/>
                <w:sz w:val="20"/>
                <w:szCs w:val="20"/>
                <w:lang w:val="en-GB"/>
              </w:rPr>
              <w:t>us of marine waters of the Adriatic and Ionian Seas</w:t>
            </w:r>
          </w:p>
        </w:tc>
      </w:tr>
      <w:tr w:rsidR="006E7ACD" w:rsidRPr="006E7ACD" w14:paraId="163DC383" w14:textId="77777777" w:rsidTr="00874DB9">
        <w:trPr>
          <w:trHeight w:val="34"/>
        </w:trPr>
        <w:tc>
          <w:tcPr>
            <w:tcW w:w="0" w:type="auto"/>
            <w:tcBorders>
              <w:top w:val="single" w:sz="2" w:space="0" w:color="A6A6A6"/>
              <w:bottom w:val="single" w:sz="2" w:space="0" w:color="A6A6A6"/>
              <w:right w:val="single" w:sz="12" w:space="0" w:color="auto"/>
            </w:tcBorders>
          </w:tcPr>
          <w:p w14:paraId="6DE168C6"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Be realistic and credible</w:t>
            </w:r>
          </w:p>
          <w:p w14:paraId="7B7D6A8A" w14:textId="77777777" w:rsidR="00874DB9" w:rsidRPr="006E7ACD" w:rsidRDefault="00874DB9" w:rsidP="00874DB9">
            <w:pPr>
              <w:rPr>
                <w:rFonts w:ascii="Arial Narrow" w:hAnsi="Arial Narrow" w:cs="Arial"/>
                <w:sz w:val="20"/>
                <w:szCs w:val="20"/>
                <w:lang w:val="en-GB"/>
              </w:rPr>
            </w:pPr>
          </w:p>
        </w:tc>
        <w:tc>
          <w:tcPr>
            <w:tcW w:w="5227" w:type="dxa"/>
            <w:gridSpan w:val="10"/>
            <w:tcBorders>
              <w:top w:val="single" w:sz="2" w:space="0" w:color="BFBFBF"/>
              <w:left w:val="single" w:sz="12" w:space="0" w:color="auto"/>
              <w:bottom w:val="single" w:sz="2" w:space="0" w:color="BFBFBF"/>
              <w:right w:val="single" w:sz="12" w:space="0" w:color="auto"/>
            </w:tcBorders>
          </w:tcPr>
          <w:p w14:paraId="156D1EA8" w14:textId="0E70A038"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The project will be developed technically and financially feasible and is based on EUSAIR country agreement.</w:t>
            </w:r>
          </w:p>
        </w:tc>
      </w:tr>
      <w:tr w:rsidR="006E7ACD" w:rsidRPr="006E7ACD" w14:paraId="21D735FD" w14:textId="77777777" w:rsidTr="00874DB9">
        <w:trPr>
          <w:trHeight w:val="34"/>
        </w:trPr>
        <w:tc>
          <w:tcPr>
            <w:tcW w:w="0" w:type="auto"/>
            <w:tcBorders>
              <w:top w:val="single" w:sz="2" w:space="0" w:color="A6A6A6"/>
              <w:bottom w:val="single" w:sz="2" w:space="0" w:color="A6A6A6"/>
              <w:right w:val="single" w:sz="12" w:space="0" w:color="auto"/>
            </w:tcBorders>
          </w:tcPr>
          <w:p w14:paraId="5A824012"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Build on existing initiatives and have reached a fair degree of maturity</w:t>
            </w:r>
          </w:p>
          <w:p w14:paraId="51E0D751" w14:textId="77777777" w:rsidR="00874DB9" w:rsidRPr="006E7ACD" w:rsidRDefault="00874DB9" w:rsidP="00874DB9">
            <w:pPr>
              <w:rPr>
                <w:rFonts w:ascii="Arial Narrow" w:hAnsi="Arial Narrow" w:cs="Arial"/>
                <w:sz w:val="20"/>
                <w:szCs w:val="20"/>
                <w:lang w:val="en-GB"/>
              </w:rPr>
            </w:pPr>
          </w:p>
        </w:tc>
        <w:tc>
          <w:tcPr>
            <w:tcW w:w="5227" w:type="dxa"/>
            <w:gridSpan w:val="10"/>
            <w:tcBorders>
              <w:top w:val="single" w:sz="2" w:space="0" w:color="BFBFBF"/>
              <w:left w:val="single" w:sz="12" w:space="0" w:color="auto"/>
              <w:bottom w:val="single" w:sz="2" w:space="0" w:color="BFBFBF"/>
              <w:right w:val="single" w:sz="12" w:space="0" w:color="auto"/>
            </w:tcBorders>
          </w:tcPr>
          <w:p w14:paraId="39B12407"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The project has already existing Capitalising knowledge/tools on:</w:t>
            </w:r>
          </w:p>
          <w:p w14:paraId="5BC00612" w14:textId="313FC1A3" w:rsidR="00874DB9" w:rsidRPr="006E7ACD" w:rsidRDefault="00874DB9" w:rsidP="00874DB9">
            <w:pPr>
              <w:numPr>
                <w:ilvl w:val="0"/>
                <w:numId w:val="19"/>
              </w:numPr>
              <w:rPr>
                <w:rFonts w:ascii="Arial" w:hAnsi="Arial" w:cs="Arial"/>
                <w:sz w:val="20"/>
                <w:szCs w:val="20"/>
                <w:lang w:val="en-GB"/>
              </w:rPr>
            </w:pPr>
            <w:r w:rsidRPr="006E7ACD">
              <w:rPr>
                <w:rFonts w:ascii="Arial" w:hAnsi="Arial" w:cs="Arial"/>
                <w:sz w:val="20"/>
                <w:szCs w:val="20"/>
                <w:lang w:val="en-GB"/>
              </w:rPr>
              <w:t>sea turtles, cetaceans and other species protection from projects:</w:t>
            </w:r>
          </w:p>
          <w:p w14:paraId="70B5BF19"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b/>
              <w:t xml:space="preserve">- NetCet and </w:t>
            </w:r>
          </w:p>
          <w:p w14:paraId="077104C4"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b/>
              <w:t xml:space="preserve">- Tartalife, </w:t>
            </w:r>
          </w:p>
          <w:p w14:paraId="15D08F39" w14:textId="77777777" w:rsidR="00874DB9" w:rsidRPr="006E7ACD" w:rsidRDefault="00874DB9" w:rsidP="00874DB9">
            <w:pPr>
              <w:numPr>
                <w:ilvl w:val="0"/>
                <w:numId w:val="19"/>
              </w:numPr>
              <w:rPr>
                <w:rFonts w:ascii="Arial" w:hAnsi="Arial" w:cs="Arial"/>
                <w:sz w:val="20"/>
                <w:szCs w:val="20"/>
                <w:lang w:val="en-GB"/>
              </w:rPr>
            </w:pPr>
            <w:r w:rsidRPr="006E7ACD">
              <w:rPr>
                <w:rFonts w:ascii="Arial" w:hAnsi="Arial" w:cs="Arial"/>
                <w:sz w:val="20"/>
                <w:szCs w:val="20"/>
                <w:lang w:val="en-GB"/>
              </w:rPr>
              <w:t>TRECORALA</w:t>
            </w:r>
          </w:p>
          <w:p w14:paraId="7D134423" w14:textId="77777777" w:rsidR="00874DB9" w:rsidRPr="006E7ACD" w:rsidRDefault="00874DB9" w:rsidP="00874DB9">
            <w:pPr>
              <w:rPr>
                <w:rFonts w:ascii="Arial" w:hAnsi="Arial" w:cs="Arial"/>
                <w:sz w:val="20"/>
                <w:szCs w:val="20"/>
                <w:lang w:val="en-GB"/>
              </w:rPr>
            </w:pPr>
          </w:p>
          <w:p w14:paraId="6729E906" w14:textId="77777777" w:rsidR="00874DB9" w:rsidRPr="006E7ACD" w:rsidRDefault="00874DB9" w:rsidP="00874DB9">
            <w:pPr>
              <w:rPr>
                <w:rFonts w:ascii="Arial" w:hAnsi="Arial" w:cs="Arial"/>
                <w:sz w:val="20"/>
                <w:szCs w:val="20"/>
                <w:lang w:val="en-GB"/>
              </w:rPr>
            </w:pPr>
          </w:p>
          <w:p w14:paraId="4DDD8430" w14:textId="77777777" w:rsidR="00874DB9" w:rsidRPr="006E7ACD" w:rsidRDefault="00874DB9" w:rsidP="00874DB9">
            <w:pPr>
              <w:numPr>
                <w:ilvl w:val="0"/>
                <w:numId w:val="19"/>
              </w:numPr>
              <w:rPr>
                <w:rFonts w:ascii="Arial" w:hAnsi="Arial" w:cs="Arial"/>
                <w:sz w:val="20"/>
                <w:szCs w:val="20"/>
                <w:lang w:val="en-GB"/>
              </w:rPr>
            </w:pPr>
            <w:r w:rsidRPr="006E7ACD">
              <w:rPr>
                <w:rFonts w:ascii="Arial" w:hAnsi="Arial" w:cs="Arial"/>
                <w:sz w:val="20"/>
                <w:szCs w:val="20"/>
                <w:lang w:val="en-GB"/>
              </w:rPr>
              <w:t xml:space="preserve">Capitalising knowledge on marine litter from projects: </w:t>
            </w:r>
          </w:p>
          <w:p w14:paraId="46250CB0"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b/>
              <w:t xml:space="preserve">- DeFishGear, </w:t>
            </w:r>
          </w:p>
          <w:p w14:paraId="1664A151"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b/>
              <w:t xml:space="preserve">- Ghost </w:t>
            </w:r>
          </w:p>
          <w:p w14:paraId="0D39EB9C" w14:textId="77777777" w:rsidR="00874DB9" w:rsidRPr="006E7ACD" w:rsidRDefault="00874DB9" w:rsidP="00874DB9">
            <w:pPr>
              <w:numPr>
                <w:ilvl w:val="0"/>
                <w:numId w:val="21"/>
              </w:numPr>
              <w:rPr>
                <w:rFonts w:ascii="Arial" w:hAnsi="Arial" w:cs="Arial"/>
                <w:sz w:val="20"/>
                <w:szCs w:val="20"/>
                <w:lang w:val="en-GB"/>
              </w:rPr>
            </w:pPr>
            <w:r w:rsidRPr="006E7ACD">
              <w:rPr>
                <w:rFonts w:ascii="Arial" w:hAnsi="Arial" w:cs="Arial"/>
                <w:sz w:val="20"/>
                <w:szCs w:val="20"/>
                <w:lang w:val="en-GB"/>
              </w:rPr>
              <w:t xml:space="preserve">Marlisco, </w:t>
            </w:r>
          </w:p>
          <w:p w14:paraId="0210728D" w14:textId="77777777" w:rsidR="00874DB9" w:rsidRPr="006E7ACD" w:rsidRDefault="00874DB9" w:rsidP="00874DB9">
            <w:pPr>
              <w:numPr>
                <w:ilvl w:val="0"/>
                <w:numId w:val="21"/>
              </w:numPr>
              <w:rPr>
                <w:rFonts w:ascii="Arial" w:hAnsi="Arial" w:cs="Arial"/>
                <w:sz w:val="20"/>
                <w:szCs w:val="20"/>
                <w:lang w:val="en-GB"/>
              </w:rPr>
            </w:pPr>
            <w:r w:rsidRPr="006E7ACD">
              <w:rPr>
                <w:rFonts w:ascii="Arial" w:hAnsi="Arial" w:cs="Arial"/>
                <w:sz w:val="20"/>
                <w:szCs w:val="20"/>
                <w:lang w:val="en-GB"/>
              </w:rPr>
              <w:t>MarineClean</w:t>
            </w:r>
          </w:p>
          <w:p w14:paraId="4C074B83" w14:textId="77777777" w:rsidR="00874DB9" w:rsidRPr="006E7ACD" w:rsidRDefault="00874DB9" w:rsidP="00874DB9">
            <w:pPr>
              <w:numPr>
                <w:ilvl w:val="0"/>
                <w:numId w:val="21"/>
              </w:numPr>
              <w:rPr>
                <w:rFonts w:ascii="Arial" w:hAnsi="Arial" w:cs="Arial"/>
                <w:sz w:val="20"/>
                <w:szCs w:val="20"/>
                <w:lang w:val="en-GB"/>
              </w:rPr>
            </w:pPr>
            <w:r w:rsidRPr="006E7ACD">
              <w:rPr>
                <w:rFonts w:ascii="Arial" w:hAnsi="Arial" w:cs="Arial"/>
                <w:sz w:val="20"/>
                <w:szCs w:val="20"/>
                <w:lang w:val="en-GB"/>
              </w:rPr>
              <w:t>CleanSea Life</w:t>
            </w:r>
          </w:p>
          <w:p w14:paraId="1E14DFB7" w14:textId="77777777" w:rsidR="00874DB9" w:rsidRPr="006E7ACD" w:rsidRDefault="00874DB9" w:rsidP="00874DB9">
            <w:pPr>
              <w:rPr>
                <w:rFonts w:ascii="Arial" w:hAnsi="Arial" w:cs="Arial"/>
                <w:sz w:val="20"/>
                <w:szCs w:val="20"/>
                <w:lang w:val="en-GB"/>
              </w:rPr>
            </w:pPr>
          </w:p>
        </w:tc>
      </w:tr>
      <w:tr w:rsidR="006E7ACD" w:rsidRPr="006E7ACD" w14:paraId="34BE1B71" w14:textId="77777777" w:rsidTr="00874DB9">
        <w:trPr>
          <w:trHeight w:val="34"/>
        </w:trPr>
        <w:tc>
          <w:tcPr>
            <w:tcW w:w="0" w:type="auto"/>
            <w:tcBorders>
              <w:top w:val="single" w:sz="2" w:space="0" w:color="A6A6A6"/>
              <w:bottom w:val="single" w:sz="2" w:space="0" w:color="A6A6A6"/>
              <w:right w:val="single" w:sz="12" w:space="0" w:color="auto"/>
            </w:tcBorders>
          </w:tcPr>
          <w:p w14:paraId="583F01D3"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Pay attention to cross-cutting aspects</w:t>
            </w:r>
          </w:p>
          <w:p w14:paraId="0435F078" w14:textId="77777777" w:rsidR="00874DB9" w:rsidRPr="006E7ACD" w:rsidRDefault="00874DB9" w:rsidP="00874DB9">
            <w:pPr>
              <w:rPr>
                <w:rFonts w:ascii="Arial Narrow" w:hAnsi="Arial Narrow" w:cs="Arial"/>
                <w:sz w:val="20"/>
                <w:szCs w:val="20"/>
                <w:lang w:val="en-GB"/>
              </w:rPr>
            </w:pPr>
          </w:p>
        </w:tc>
        <w:tc>
          <w:tcPr>
            <w:tcW w:w="5227" w:type="dxa"/>
            <w:gridSpan w:val="10"/>
            <w:tcBorders>
              <w:top w:val="single" w:sz="2" w:space="0" w:color="BFBFBF"/>
              <w:left w:val="single" w:sz="12" w:space="0" w:color="auto"/>
              <w:bottom w:val="single" w:sz="2" w:space="0" w:color="BFBFBF"/>
              <w:right w:val="single" w:sz="12" w:space="0" w:color="auto"/>
            </w:tcBorders>
          </w:tcPr>
          <w:p w14:paraId="2456E5E4" w14:textId="4887FB89"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 xml:space="preserve">Capacity building in EUSAIR area, including communication to interested stake holders and decision makers. </w:t>
            </w:r>
          </w:p>
        </w:tc>
      </w:tr>
      <w:tr w:rsidR="006E7ACD" w:rsidRPr="006E7ACD" w14:paraId="3A325907" w14:textId="77777777" w:rsidTr="00874DB9">
        <w:trPr>
          <w:trHeight w:val="34"/>
        </w:trPr>
        <w:tc>
          <w:tcPr>
            <w:tcW w:w="0" w:type="auto"/>
            <w:tcBorders>
              <w:top w:val="single" w:sz="2" w:space="0" w:color="A6A6A6"/>
              <w:bottom w:val="single" w:sz="2" w:space="0" w:color="A6A6A6"/>
              <w:right w:val="single" w:sz="12" w:space="0" w:color="auto"/>
            </w:tcBorders>
          </w:tcPr>
          <w:p w14:paraId="7C2FA00E"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Be coherent and mutually supportive</w:t>
            </w:r>
          </w:p>
          <w:p w14:paraId="4A1C2967" w14:textId="77777777" w:rsidR="00874DB9" w:rsidRPr="006E7ACD" w:rsidRDefault="00874DB9" w:rsidP="00874DB9">
            <w:pPr>
              <w:rPr>
                <w:rFonts w:ascii="Arial Narrow" w:hAnsi="Arial Narrow" w:cs="Arial"/>
                <w:sz w:val="20"/>
                <w:szCs w:val="20"/>
                <w:lang w:val="en-GB"/>
              </w:rPr>
            </w:pPr>
          </w:p>
        </w:tc>
        <w:tc>
          <w:tcPr>
            <w:tcW w:w="5227" w:type="dxa"/>
            <w:gridSpan w:val="10"/>
            <w:tcBorders>
              <w:top w:val="single" w:sz="2" w:space="0" w:color="BFBFBF"/>
              <w:left w:val="single" w:sz="12" w:space="0" w:color="auto"/>
              <w:bottom w:val="single" w:sz="2" w:space="0" w:color="BFBFBF"/>
              <w:right w:val="single" w:sz="12" w:space="0" w:color="auto"/>
            </w:tcBorders>
          </w:tcPr>
          <w:p w14:paraId="356D390C" w14:textId="013F462C"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Actions of the project are mutually supportive to TSG1.</w:t>
            </w:r>
          </w:p>
        </w:tc>
      </w:tr>
      <w:tr w:rsidR="006E7ACD" w:rsidRPr="006E7ACD" w14:paraId="7FCCC5B6" w14:textId="77777777" w:rsidTr="00874DB9">
        <w:trPr>
          <w:trHeight w:val="567"/>
        </w:trPr>
        <w:tc>
          <w:tcPr>
            <w:tcW w:w="0" w:type="auto"/>
          </w:tcPr>
          <w:p w14:paraId="388E28F3" w14:textId="77777777" w:rsidR="00874DB9" w:rsidRPr="006E7ACD" w:rsidRDefault="00874DB9" w:rsidP="00874DB9">
            <w:pPr>
              <w:rPr>
                <w:rFonts w:ascii="Arial" w:hAnsi="Arial" w:cs="Arial"/>
                <w:b/>
                <w:sz w:val="20"/>
                <w:szCs w:val="20"/>
                <w:u w:val="single"/>
                <w:lang w:val="en-GB"/>
              </w:rPr>
            </w:pPr>
          </w:p>
        </w:tc>
        <w:tc>
          <w:tcPr>
            <w:tcW w:w="5227" w:type="dxa"/>
            <w:gridSpan w:val="10"/>
            <w:tcBorders>
              <w:bottom w:val="single" w:sz="12" w:space="0" w:color="auto"/>
            </w:tcBorders>
          </w:tcPr>
          <w:p w14:paraId="40C5D016" w14:textId="77777777" w:rsidR="00874DB9" w:rsidRPr="006E7ACD" w:rsidRDefault="00874DB9" w:rsidP="00874DB9">
            <w:pPr>
              <w:pStyle w:val="-11"/>
              <w:numPr>
                <w:ilvl w:val="0"/>
                <w:numId w:val="0"/>
              </w:numPr>
              <w:spacing w:after="40"/>
              <w:ind w:left="720"/>
              <w:rPr>
                <w:rFonts w:ascii="Arial" w:hAnsi="Arial" w:cs="Arial"/>
                <w:sz w:val="20"/>
                <w:szCs w:val="20"/>
                <w:lang w:val="en-GB"/>
              </w:rPr>
            </w:pPr>
          </w:p>
        </w:tc>
      </w:tr>
      <w:tr w:rsidR="006E7ACD" w:rsidRPr="006E7ACD" w14:paraId="4A04BB5B" w14:textId="77777777" w:rsidTr="00874DB9">
        <w:trPr>
          <w:trHeight w:val="567"/>
        </w:trPr>
        <w:tc>
          <w:tcPr>
            <w:tcW w:w="0" w:type="auto"/>
          </w:tcPr>
          <w:p w14:paraId="6DC9E2A2" w14:textId="77777777" w:rsidR="00874DB9" w:rsidRPr="006E7ACD" w:rsidRDefault="00874DB9" w:rsidP="00874DB9">
            <w:pPr>
              <w:rPr>
                <w:rFonts w:ascii="Arial" w:hAnsi="Arial" w:cs="Arial"/>
                <w:b/>
                <w:sz w:val="20"/>
                <w:szCs w:val="20"/>
                <w:u w:val="single"/>
                <w:lang w:val="en-GB"/>
              </w:rPr>
            </w:pPr>
            <w:r w:rsidRPr="006E7ACD">
              <w:rPr>
                <w:rFonts w:ascii="Arial" w:hAnsi="Arial" w:cs="Arial"/>
                <w:b/>
                <w:sz w:val="20"/>
                <w:szCs w:val="20"/>
                <w:u w:val="single"/>
                <w:lang w:val="en-GB"/>
              </w:rPr>
              <w:t>Compliance with Guiding Principles for Pillar 3</w:t>
            </w:r>
          </w:p>
          <w:p w14:paraId="75084314" w14:textId="77777777" w:rsidR="00874DB9" w:rsidRPr="006E7ACD" w:rsidRDefault="00874DB9" w:rsidP="00874DB9">
            <w:pPr>
              <w:rPr>
                <w:rFonts w:ascii="Arial" w:hAnsi="Arial" w:cs="Arial"/>
                <w:b/>
                <w:sz w:val="20"/>
                <w:szCs w:val="20"/>
                <w:u w:val="single"/>
                <w:lang w:val="en-GB"/>
              </w:rPr>
            </w:pPr>
          </w:p>
          <w:p w14:paraId="59025B90"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1.Apply the ecosystem-based approach and implement ICZM, in accordance with the ICZM protocol of the Barcelona Convention, with a view to contributing to sustainable development, including in areas outside the boundaries of ecological networks (e.g. Natura 2000) and protected areas;</w:t>
            </w:r>
            <w:r w:rsidRPr="006E7ACD">
              <w:rPr>
                <w:rFonts w:ascii="Arial Narrow" w:hAnsi="Arial Narrow" w:cs="Arial"/>
                <w:sz w:val="20"/>
                <w:szCs w:val="20"/>
                <w:lang w:val="en-US"/>
              </w:rPr>
              <w:t xml:space="preserve"> (as per the IUCN Definition) </w:t>
            </w:r>
            <w:r w:rsidRPr="006E7ACD">
              <w:rPr>
                <w:rFonts w:ascii="Arial Narrow" w:hAnsi="Arial Narrow" w:cs="Arial"/>
                <w:sz w:val="20"/>
                <w:szCs w:val="20"/>
                <w:lang w:val="en-GB"/>
              </w:rPr>
              <w:t xml:space="preserve"> </w:t>
            </w:r>
          </w:p>
          <w:p w14:paraId="4A7F828C" w14:textId="77777777" w:rsidR="00874DB9" w:rsidRPr="006E7ACD" w:rsidRDefault="00874DB9" w:rsidP="00874DB9">
            <w:pPr>
              <w:rPr>
                <w:rFonts w:ascii="Arial Narrow" w:hAnsi="Arial Narrow" w:cs="Arial"/>
                <w:sz w:val="20"/>
                <w:szCs w:val="20"/>
                <w:lang w:val="en-GB"/>
              </w:rPr>
            </w:pPr>
          </w:p>
          <w:p w14:paraId="18C00988"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 xml:space="preserve">2. </w:t>
            </w:r>
            <w:r w:rsidRPr="006E7ACD">
              <w:rPr>
                <w:rFonts w:ascii="Arial Narrow" w:hAnsi="Arial Narrow" w:cs="Arial"/>
                <w:sz w:val="20"/>
                <w:szCs w:val="20"/>
                <w:lang w:val="en-US"/>
              </w:rPr>
              <w:t xml:space="preserve">   </w:t>
            </w:r>
            <w:r w:rsidRPr="006E7ACD">
              <w:rPr>
                <w:rFonts w:ascii="Arial Narrow" w:hAnsi="Arial Narrow" w:cs="Arial"/>
                <w:sz w:val="20"/>
                <w:szCs w:val="20"/>
                <w:lang w:val="en-GB"/>
              </w:rPr>
              <w:t xml:space="preserve">Bearing in mind the macro-regional dimension, use the transnational approach to more efficiently address environmental challenges; </w:t>
            </w:r>
          </w:p>
          <w:p w14:paraId="1A3A63A0" w14:textId="77777777" w:rsidR="00874DB9" w:rsidRPr="006E7ACD" w:rsidRDefault="00874DB9" w:rsidP="00874DB9">
            <w:pPr>
              <w:rPr>
                <w:rFonts w:ascii="Arial Narrow" w:hAnsi="Arial Narrow" w:cs="Arial"/>
                <w:sz w:val="20"/>
                <w:szCs w:val="20"/>
                <w:lang w:val="en-GB"/>
              </w:rPr>
            </w:pPr>
          </w:p>
          <w:p w14:paraId="4D0CB3F6"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 xml:space="preserve">3. </w:t>
            </w:r>
            <w:r w:rsidRPr="006E7ACD">
              <w:rPr>
                <w:rFonts w:ascii="Arial Narrow" w:hAnsi="Arial Narrow" w:cs="Arial"/>
                <w:sz w:val="20"/>
                <w:szCs w:val="20"/>
                <w:lang w:val="en-US"/>
              </w:rPr>
              <w:t xml:space="preserve">    </w:t>
            </w:r>
            <w:r w:rsidRPr="006E7ACD">
              <w:rPr>
                <w:rFonts w:ascii="Arial Narrow" w:hAnsi="Arial Narrow" w:cs="Arial"/>
                <w:sz w:val="20"/>
                <w:szCs w:val="20"/>
                <w:lang w:val="en-GB"/>
              </w:rPr>
              <w:t xml:space="preserve">Being aware of the principles mentioned in para 1, improve capacity, through the application of relevant and applicable tools, for assessing potential transnational effects on environment of plans and/or projects, such as Maritime Spatial Planning, Environmental Impact Assessment, Strategic Environmental Assessment; </w:t>
            </w:r>
          </w:p>
          <w:p w14:paraId="7B60BF1A" w14:textId="77777777" w:rsidR="00874DB9" w:rsidRPr="006E7ACD" w:rsidRDefault="00874DB9" w:rsidP="00874DB9">
            <w:pPr>
              <w:rPr>
                <w:rFonts w:ascii="Arial Narrow" w:hAnsi="Arial Narrow" w:cs="Arial"/>
                <w:sz w:val="20"/>
                <w:szCs w:val="20"/>
                <w:lang w:val="en-GB"/>
              </w:rPr>
            </w:pPr>
          </w:p>
          <w:p w14:paraId="49904760"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 xml:space="preserve">4. </w:t>
            </w:r>
            <w:r w:rsidRPr="006E7ACD">
              <w:rPr>
                <w:rFonts w:ascii="Arial Narrow" w:hAnsi="Arial Narrow" w:cs="Arial"/>
                <w:sz w:val="20"/>
                <w:szCs w:val="20"/>
                <w:lang w:val="en-US"/>
              </w:rPr>
              <w:t xml:space="preserve">   </w:t>
            </w:r>
            <w:r w:rsidRPr="006E7ACD">
              <w:rPr>
                <w:rFonts w:ascii="Arial Narrow" w:hAnsi="Arial Narrow" w:cs="Arial"/>
                <w:sz w:val="20"/>
                <w:szCs w:val="20"/>
                <w:lang w:val="en-GB"/>
              </w:rPr>
              <w:t xml:space="preserve">Where relevant, complement/be in synergy with projects aimed at maintaining/restoring biodiversity under the EU Strategy for the Danube Region and the EU </w:t>
            </w:r>
            <w:r w:rsidRPr="006E7ACD">
              <w:rPr>
                <w:rFonts w:ascii="Arial Narrow" w:hAnsi="Arial Narrow" w:cs="Arial"/>
                <w:sz w:val="20"/>
                <w:szCs w:val="20"/>
                <w:lang w:val="en-GB"/>
              </w:rPr>
              <w:lastRenderedPageBreak/>
              <w:t xml:space="preserve">Strategy for the Alpine Region (the latter as far as SI and northern Italian regions included in EUSAIR are concerned). </w:t>
            </w:r>
          </w:p>
          <w:p w14:paraId="3F0EFC53" w14:textId="77777777" w:rsidR="00874DB9" w:rsidRPr="006E7ACD" w:rsidRDefault="00874DB9" w:rsidP="00874DB9">
            <w:pPr>
              <w:rPr>
                <w:rFonts w:ascii="Arial" w:hAnsi="Arial" w:cs="Arial"/>
                <w:b/>
                <w:sz w:val="20"/>
                <w:szCs w:val="20"/>
                <w:lang w:val="en-GB"/>
              </w:rPr>
            </w:pPr>
          </w:p>
        </w:tc>
        <w:tc>
          <w:tcPr>
            <w:tcW w:w="5227" w:type="dxa"/>
            <w:gridSpan w:val="10"/>
            <w:tcBorders>
              <w:bottom w:val="single" w:sz="12" w:space="0" w:color="auto"/>
            </w:tcBorders>
          </w:tcPr>
          <w:p w14:paraId="067431DE" w14:textId="77777777" w:rsidR="00874DB9" w:rsidRPr="006E7ACD" w:rsidRDefault="00874DB9" w:rsidP="00874DB9">
            <w:pPr>
              <w:pStyle w:val="-11"/>
              <w:numPr>
                <w:ilvl w:val="0"/>
                <w:numId w:val="0"/>
              </w:numPr>
              <w:spacing w:after="40"/>
              <w:ind w:left="720"/>
              <w:rPr>
                <w:rFonts w:ascii="Arial" w:hAnsi="Arial" w:cs="Arial"/>
                <w:sz w:val="20"/>
                <w:szCs w:val="20"/>
                <w:lang w:val="en-GB"/>
              </w:rPr>
            </w:pPr>
          </w:p>
          <w:p w14:paraId="32A9D217" w14:textId="77777777" w:rsidR="00874DB9" w:rsidRPr="006E7ACD" w:rsidRDefault="00874DB9" w:rsidP="00874DB9">
            <w:pPr>
              <w:pStyle w:val="-11"/>
              <w:numPr>
                <w:ilvl w:val="0"/>
                <w:numId w:val="0"/>
              </w:numPr>
              <w:spacing w:after="40"/>
              <w:rPr>
                <w:rFonts w:ascii="Arial" w:hAnsi="Arial" w:cs="Arial"/>
                <w:sz w:val="20"/>
                <w:szCs w:val="20"/>
                <w:lang w:val="en-GB"/>
              </w:rPr>
            </w:pPr>
            <w:r w:rsidRPr="006E7ACD">
              <w:rPr>
                <w:rFonts w:ascii="Arial" w:hAnsi="Arial" w:cs="Arial"/>
                <w:sz w:val="20"/>
                <w:szCs w:val="20"/>
                <w:lang w:val="en-GB"/>
              </w:rPr>
              <w:t>The project is in compliance with guiding principle:</w:t>
            </w:r>
          </w:p>
          <w:p w14:paraId="37ED77ED" w14:textId="094945D6" w:rsidR="00874DB9" w:rsidRPr="006E7ACD" w:rsidRDefault="00643F93" w:rsidP="00874DB9">
            <w:pPr>
              <w:pStyle w:val="-11"/>
              <w:numPr>
                <w:ilvl w:val="0"/>
                <w:numId w:val="0"/>
              </w:numPr>
              <w:spacing w:after="40"/>
              <w:rPr>
                <w:rFonts w:ascii="Arial" w:hAnsi="Arial" w:cs="Arial"/>
                <w:sz w:val="20"/>
                <w:szCs w:val="20"/>
                <w:lang w:val="en-GB"/>
              </w:rPr>
            </w:pPr>
            <w:r w:rsidRPr="006E7ACD">
              <w:rPr>
                <w:rFonts w:ascii="Arial" w:hAnsi="Arial" w:cs="Arial"/>
                <w:sz w:val="20"/>
                <w:szCs w:val="20"/>
                <w:lang w:val="en-GB"/>
              </w:rPr>
              <w:t>1.</w:t>
            </w:r>
            <w:r w:rsidR="00874DB9" w:rsidRPr="006E7ACD">
              <w:rPr>
                <w:rFonts w:ascii="Arial" w:hAnsi="Arial" w:cs="Arial"/>
                <w:sz w:val="20"/>
                <w:szCs w:val="20"/>
                <w:lang w:val="en-GB"/>
              </w:rPr>
              <w:t xml:space="preserve"> because it addresses directly the ecosystem protection;</w:t>
            </w:r>
            <w:r w:rsidRPr="006E7ACD">
              <w:rPr>
                <w:rFonts w:ascii="Arial" w:hAnsi="Arial" w:cs="Arial"/>
                <w:sz w:val="20"/>
                <w:szCs w:val="20"/>
                <w:lang w:val="en-GB"/>
              </w:rPr>
              <w:t xml:space="preserve"> and uses the transnational approach to more efficiently address environmental challenges</w:t>
            </w:r>
          </w:p>
          <w:p w14:paraId="2C1E8216" w14:textId="77777777" w:rsidR="00874DB9" w:rsidRPr="006E7ACD" w:rsidRDefault="00874DB9" w:rsidP="00874DB9">
            <w:pPr>
              <w:pStyle w:val="-11"/>
              <w:numPr>
                <w:ilvl w:val="0"/>
                <w:numId w:val="0"/>
              </w:numPr>
              <w:spacing w:after="40"/>
              <w:rPr>
                <w:rFonts w:ascii="Arial" w:hAnsi="Arial" w:cs="Arial"/>
                <w:sz w:val="20"/>
                <w:szCs w:val="20"/>
                <w:lang w:val="en-GB"/>
              </w:rPr>
            </w:pPr>
            <w:r w:rsidRPr="006E7ACD">
              <w:rPr>
                <w:rFonts w:ascii="Arial" w:hAnsi="Arial" w:cs="Arial"/>
                <w:sz w:val="20"/>
                <w:szCs w:val="20"/>
                <w:lang w:val="en-GB"/>
              </w:rPr>
              <w:t>2 because marine species habitat is the entire Sea basin and its coasts, regardless administrative/political boundaries</w:t>
            </w:r>
          </w:p>
          <w:p w14:paraId="2971484E" w14:textId="77777777" w:rsidR="00874DB9" w:rsidRPr="006E7ACD" w:rsidRDefault="00874DB9" w:rsidP="00874DB9">
            <w:pPr>
              <w:pStyle w:val="-11"/>
              <w:numPr>
                <w:ilvl w:val="0"/>
                <w:numId w:val="0"/>
              </w:numPr>
              <w:spacing w:after="40"/>
              <w:rPr>
                <w:rFonts w:ascii="Arial" w:hAnsi="Arial" w:cs="Arial"/>
                <w:sz w:val="20"/>
                <w:szCs w:val="20"/>
                <w:lang w:val="en-GB"/>
              </w:rPr>
            </w:pPr>
            <w:r w:rsidRPr="006E7ACD">
              <w:rPr>
                <w:rFonts w:ascii="Arial" w:hAnsi="Arial" w:cs="Arial"/>
                <w:sz w:val="20"/>
                <w:szCs w:val="20"/>
                <w:lang w:val="en-GB"/>
              </w:rPr>
              <w:t>3 because enhances common monitoring of the species ergo a common impact assessment</w:t>
            </w:r>
          </w:p>
          <w:p w14:paraId="4C0DD72D" w14:textId="3E4879C8" w:rsidR="00874DB9" w:rsidRPr="006E7ACD" w:rsidRDefault="00874DB9" w:rsidP="00874DB9">
            <w:pPr>
              <w:pStyle w:val="-11"/>
              <w:numPr>
                <w:ilvl w:val="0"/>
                <w:numId w:val="0"/>
              </w:numPr>
              <w:spacing w:after="40"/>
              <w:rPr>
                <w:rFonts w:ascii="Arial" w:hAnsi="Arial" w:cs="Arial"/>
                <w:sz w:val="20"/>
                <w:szCs w:val="20"/>
                <w:lang w:val="en-GB"/>
              </w:rPr>
            </w:pPr>
          </w:p>
        </w:tc>
      </w:tr>
      <w:tr w:rsidR="006E7ACD" w:rsidRPr="006E7ACD" w14:paraId="4C5061A4" w14:textId="77777777" w:rsidTr="00874DB9">
        <w:trPr>
          <w:trHeight w:val="567"/>
        </w:trPr>
        <w:tc>
          <w:tcPr>
            <w:tcW w:w="0" w:type="auto"/>
          </w:tcPr>
          <w:p w14:paraId="32945C04" w14:textId="77777777"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lastRenderedPageBreak/>
              <w:t xml:space="preserve">Indicative </w:t>
            </w:r>
            <w:r w:rsidRPr="006E7ACD">
              <w:rPr>
                <w:rFonts w:ascii="Arial" w:hAnsi="Arial" w:cs="Arial"/>
                <w:sz w:val="20"/>
                <w:szCs w:val="20"/>
                <w:lang w:val="en-GB"/>
              </w:rPr>
              <w:t>project start and end date: (day/month/year)</w:t>
            </w:r>
          </w:p>
        </w:tc>
        <w:tc>
          <w:tcPr>
            <w:tcW w:w="5227" w:type="dxa"/>
            <w:gridSpan w:val="10"/>
            <w:tcBorders>
              <w:bottom w:val="single" w:sz="12" w:space="0" w:color="auto"/>
            </w:tcBorders>
          </w:tcPr>
          <w:p w14:paraId="009AC3A6" w14:textId="699D3F3A" w:rsidR="00874DB9" w:rsidRPr="006E7ACD" w:rsidRDefault="00874DB9" w:rsidP="00874DB9">
            <w:pPr>
              <w:pStyle w:val="-11"/>
              <w:numPr>
                <w:ilvl w:val="0"/>
                <w:numId w:val="0"/>
              </w:numPr>
              <w:spacing w:after="40"/>
              <w:rPr>
                <w:rFonts w:ascii="Arial" w:hAnsi="Arial" w:cs="Arial"/>
                <w:sz w:val="20"/>
                <w:szCs w:val="20"/>
                <w:lang w:val="en-GB"/>
              </w:rPr>
            </w:pPr>
            <w:r w:rsidRPr="006E7ACD">
              <w:rPr>
                <w:rFonts w:ascii="Arial" w:hAnsi="Arial" w:cs="Arial"/>
                <w:sz w:val="20"/>
                <w:szCs w:val="20"/>
                <w:lang w:val="en-GB"/>
              </w:rPr>
              <w:t>24 months</w:t>
            </w:r>
          </w:p>
        </w:tc>
      </w:tr>
      <w:tr w:rsidR="006E7ACD" w:rsidRPr="006E7ACD" w14:paraId="795D24FB" w14:textId="77777777" w:rsidTr="00874DB9">
        <w:trPr>
          <w:trHeight w:val="340"/>
        </w:trPr>
        <w:tc>
          <w:tcPr>
            <w:tcW w:w="0" w:type="auto"/>
            <w:vMerge w:val="restart"/>
          </w:tcPr>
          <w:p w14:paraId="42BE9C1B" w14:textId="77777777"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t>Budget</w:t>
            </w:r>
          </w:p>
        </w:tc>
        <w:tc>
          <w:tcPr>
            <w:tcW w:w="5227" w:type="dxa"/>
            <w:gridSpan w:val="10"/>
            <w:tcBorders>
              <w:bottom w:val="single" w:sz="2" w:space="0" w:color="BFBFBF"/>
            </w:tcBorders>
          </w:tcPr>
          <w:p w14:paraId="2577A0B6" w14:textId="6E738FF2" w:rsidR="00874DB9" w:rsidRPr="006E7ACD" w:rsidRDefault="00874DB9" w:rsidP="009B5BDD">
            <w:pPr>
              <w:rPr>
                <w:rFonts w:ascii="Arial" w:hAnsi="Arial" w:cs="Arial"/>
                <w:sz w:val="20"/>
                <w:szCs w:val="20"/>
                <w:lang w:val="en-GB"/>
              </w:rPr>
            </w:pPr>
            <w:r w:rsidRPr="006E7ACD">
              <w:rPr>
                <w:rFonts w:ascii="Arial" w:hAnsi="Arial" w:cs="Arial"/>
                <w:sz w:val="20"/>
                <w:szCs w:val="20"/>
                <w:lang w:val="en-GB"/>
              </w:rPr>
              <w:t xml:space="preserve">Estimated Total cost (€):  </w:t>
            </w:r>
            <w:r w:rsidR="009B5BDD" w:rsidRPr="006E7ACD">
              <w:rPr>
                <w:rFonts w:ascii="Arial" w:hAnsi="Arial" w:cs="Arial"/>
                <w:sz w:val="20"/>
                <w:szCs w:val="20"/>
                <w:lang w:val="en-GB"/>
              </w:rPr>
              <w:t>to be decided</w:t>
            </w:r>
          </w:p>
        </w:tc>
      </w:tr>
      <w:tr w:rsidR="006E7ACD" w:rsidRPr="006E7ACD" w14:paraId="3841CE4E" w14:textId="77777777" w:rsidTr="00874DB9">
        <w:trPr>
          <w:trHeight w:val="567"/>
        </w:trPr>
        <w:tc>
          <w:tcPr>
            <w:tcW w:w="0" w:type="auto"/>
            <w:vMerge/>
          </w:tcPr>
          <w:p w14:paraId="05609A3D" w14:textId="77777777" w:rsidR="00874DB9" w:rsidRPr="006E7ACD" w:rsidRDefault="00874DB9" w:rsidP="00874DB9">
            <w:pPr>
              <w:rPr>
                <w:rFonts w:ascii="Arial" w:hAnsi="Arial" w:cs="Arial"/>
                <w:b/>
                <w:sz w:val="20"/>
                <w:szCs w:val="20"/>
                <w:lang w:val="en-GB"/>
              </w:rPr>
            </w:pPr>
          </w:p>
        </w:tc>
        <w:tc>
          <w:tcPr>
            <w:tcW w:w="5227" w:type="dxa"/>
            <w:gridSpan w:val="10"/>
            <w:tcBorders>
              <w:top w:val="single" w:sz="2" w:space="0" w:color="BFBFBF"/>
              <w:bottom w:val="single" w:sz="2" w:space="0" w:color="BFBFBF"/>
            </w:tcBorders>
          </w:tcPr>
          <w:p w14:paraId="6609BCBF" w14:textId="77777777" w:rsidR="00874DB9" w:rsidRPr="006E7ACD" w:rsidRDefault="00874DB9" w:rsidP="00874DB9">
            <w:pPr>
              <w:rPr>
                <w:rFonts w:ascii="Arial" w:hAnsi="Arial" w:cs="Arial"/>
                <w:sz w:val="20"/>
                <w:szCs w:val="20"/>
                <w:lang w:val="en-GB"/>
              </w:rPr>
            </w:pPr>
            <w:r w:rsidRPr="006E7ACD">
              <w:rPr>
                <w:rFonts w:ascii="Arial" w:hAnsi="Arial" w:cs="Arial"/>
                <w:sz w:val="20"/>
                <w:szCs w:val="20"/>
                <w:lang w:val="en-GB"/>
              </w:rPr>
              <w:t>Approximate distribution of budget by general category of expenditure and by participating country (%)</w:t>
            </w:r>
          </w:p>
          <w:p w14:paraId="1E9ADA22" w14:textId="77777777" w:rsidR="00874DB9" w:rsidRPr="006E7ACD" w:rsidRDefault="00874DB9" w:rsidP="00874DB9">
            <w:pPr>
              <w:rPr>
                <w:rFonts w:ascii="Arial" w:hAnsi="Arial" w:cs="Arial"/>
                <w:sz w:val="20"/>
                <w:szCs w:val="20"/>
                <w:lang w:val="en-GB"/>
              </w:rPr>
            </w:pPr>
          </w:p>
          <w:p w14:paraId="35AF0FA9" w14:textId="77777777" w:rsidR="00874DB9" w:rsidRPr="006E7ACD" w:rsidRDefault="00874DB9" w:rsidP="00874DB9">
            <w:pPr>
              <w:rPr>
                <w:rFonts w:ascii="Arial" w:hAnsi="Arial" w:cs="Arial"/>
                <w:sz w:val="20"/>
                <w:szCs w:val="20"/>
                <w:lang w:val="en-GB"/>
              </w:rPr>
            </w:pPr>
          </w:p>
          <w:p w14:paraId="17F8A0E9" w14:textId="77777777" w:rsidR="00874DB9" w:rsidRPr="006E7ACD" w:rsidRDefault="00874DB9" w:rsidP="00874DB9">
            <w:pPr>
              <w:rPr>
                <w:rFonts w:ascii="Arial" w:hAnsi="Arial" w:cs="Arial"/>
                <w:sz w:val="20"/>
                <w:szCs w:val="20"/>
                <w:lang w:val="en-GB"/>
              </w:rPr>
            </w:pPr>
          </w:p>
        </w:tc>
      </w:tr>
      <w:tr w:rsidR="006E7ACD" w:rsidRPr="006E7ACD" w14:paraId="5494B6B5" w14:textId="77777777" w:rsidTr="009A4F8D">
        <w:trPr>
          <w:trHeight w:val="283"/>
        </w:trPr>
        <w:tc>
          <w:tcPr>
            <w:tcW w:w="0" w:type="auto"/>
            <w:vMerge/>
          </w:tcPr>
          <w:p w14:paraId="4F946100" w14:textId="77777777" w:rsidR="00874DB9" w:rsidRPr="006E7ACD" w:rsidRDefault="00874DB9" w:rsidP="00874DB9">
            <w:pPr>
              <w:rPr>
                <w:rFonts w:ascii="Arial" w:hAnsi="Arial" w:cs="Arial"/>
                <w:b/>
                <w:sz w:val="20"/>
                <w:szCs w:val="20"/>
                <w:lang w:val="en-GB"/>
              </w:rPr>
            </w:pPr>
          </w:p>
        </w:tc>
        <w:tc>
          <w:tcPr>
            <w:tcW w:w="0" w:type="auto"/>
            <w:vMerge w:val="restart"/>
            <w:tcBorders>
              <w:top w:val="single" w:sz="2" w:space="0" w:color="BFBFBF"/>
              <w:bottom w:val="single" w:sz="2" w:space="0" w:color="BFBFBF"/>
              <w:right w:val="single" w:sz="2" w:space="0" w:color="BFBFBF"/>
            </w:tcBorders>
            <w:vAlign w:val="center"/>
          </w:tcPr>
          <w:p w14:paraId="0A5A0E9A" w14:textId="77777777" w:rsidR="00874DB9" w:rsidRPr="006E7ACD" w:rsidRDefault="00874DB9" w:rsidP="00874DB9">
            <w:pPr>
              <w:jc w:val="center"/>
              <w:rPr>
                <w:rFonts w:ascii="Arial Narrow" w:hAnsi="Arial Narrow" w:cs="Arial"/>
                <w:sz w:val="20"/>
                <w:szCs w:val="20"/>
                <w:lang w:val="en-GB"/>
              </w:rPr>
            </w:pPr>
            <w:r w:rsidRPr="006E7ACD">
              <w:rPr>
                <w:rFonts w:ascii="Arial Narrow" w:hAnsi="Arial Narrow" w:cs="Arial"/>
                <w:sz w:val="20"/>
                <w:szCs w:val="20"/>
                <w:lang w:val="en-GB"/>
              </w:rPr>
              <w:t>General category of expenditure</w:t>
            </w:r>
          </w:p>
        </w:tc>
        <w:tc>
          <w:tcPr>
            <w:tcW w:w="3794" w:type="dxa"/>
            <w:gridSpan w:val="9"/>
            <w:tcBorders>
              <w:top w:val="single" w:sz="2" w:space="0" w:color="BFBFBF"/>
              <w:left w:val="single" w:sz="2" w:space="0" w:color="BFBFBF"/>
              <w:bottom w:val="single" w:sz="2" w:space="0" w:color="BFBFBF"/>
            </w:tcBorders>
          </w:tcPr>
          <w:p w14:paraId="3BEED601" w14:textId="77777777" w:rsidR="00874DB9" w:rsidRPr="006E7ACD" w:rsidRDefault="00874DB9" w:rsidP="00874DB9">
            <w:pPr>
              <w:jc w:val="center"/>
              <w:rPr>
                <w:rFonts w:ascii="Arial Narrow" w:hAnsi="Arial Narrow" w:cs="Arial"/>
                <w:sz w:val="20"/>
                <w:szCs w:val="20"/>
                <w:lang w:val="en-GB"/>
              </w:rPr>
            </w:pPr>
            <w:r w:rsidRPr="006E7ACD">
              <w:rPr>
                <w:rFonts w:ascii="Arial Narrow" w:hAnsi="Arial Narrow" w:cs="Arial"/>
                <w:sz w:val="20"/>
                <w:szCs w:val="20"/>
                <w:lang w:val="en-GB"/>
              </w:rPr>
              <w:t>Participating Country</w:t>
            </w:r>
          </w:p>
        </w:tc>
      </w:tr>
      <w:tr w:rsidR="006E7ACD" w:rsidRPr="006E7ACD" w14:paraId="54C71887" w14:textId="77777777" w:rsidTr="00A72FAB">
        <w:trPr>
          <w:trHeight w:val="283"/>
        </w:trPr>
        <w:tc>
          <w:tcPr>
            <w:tcW w:w="0" w:type="auto"/>
            <w:vMerge/>
          </w:tcPr>
          <w:p w14:paraId="68322F7E" w14:textId="77777777" w:rsidR="00874DB9" w:rsidRPr="006E7ACD" w:rsidRDefault="00874DB9" w:rsidP="00874DB9">
            <w:pPr>
              <w:rPr>
                <w:rFonts w:ascii="Arial" w:hAnsi="Arial" w:cs="Arial"/>
                <w:b/>
                <w:sz w:val="20"/>
                <w:szCs w:val="20"/>
                <w:lang w:val="en-GB"/>
              </w:rPr>
            </w:pPr>
          </w:p>
        </w:tc>
        <w:tc>
          <w:tcPr>
            <w:tcW w:w="0" w:type="auto"/>
            <w:vMerge/>
            <w:tcBorders>
              <w:bottom w:val="single" w:sz="2" w:space="0" w:color="BFBFBF"/>
              <w:right w:val="single" w:sz="2" w:space="0" w:color="BFBFBF"/>
            </w:tcBorders>
          </w:tcPr>
          <w:p w14:paraId="6854EAA2" w14:textId="77777777" w:rsidR="00874DB9" w:rsidRPr="006E7ACD" w:rsidRDefault="00874DB9" w:rsidP="00874DB9">
            <w:pPr>
              <w:rPr>
                <w:rFonts w:ascii="Arial Narrow" w:hAnsi="Arial Narrow" w:cs="Arial"/>
                <w:sz w:val="20"/>
                <w:szCs w:val="20"/>
                <w:lang w:val="en-GB"/>
              </w:rPr>
            </w:pPr>
          </w:p>
        </w:tc>
        <w:tc>
          <w:tcPr>
            <w:tcW w:w="0" w:type="auto"/>
            <w:tcBorders>
              <w:top w:val="single" w:sz="2" w:space="0" w:color="BFBFBF"/>
              <w:left w:val="single" w:sz="2" w:space="0" w:color="BFBFBF"/>
              <w:bottom w:val="single" w:sz="2" w:space="0" w:color="BFBFBF"/>
              <w:right w:val="single" w:sz="2" w:space="0" w:color="BFBFBF"/>
            </w:tcBorders>
          </w:tcPr>
          <w:p w14:paraId="1CBA3E57" w14:textId="77777777" w:rsidR="00874DB9" w:rsidRPr="006E7ACD" w:rsidRDefault="00874DB9" w:rsidP="00874DB9">
            <w:pPr>
              <w:rPr>
                <w:rFonts w:ascii="Arial Narrow" w:hAnsi="Arial Narrow" w:cs="Arial"/>
                <w:sz w:val="18"/>
                <w:szCs w:val="18"/>
                <w:lang w:val="en-GB"/>
              </w:rPr>
            </w:pPr>
            <w:smartTag w:uri="urn:schemas-microsoft-com:office:smarttags" w:element="State">
              <w:smartTag w:uri="urn:schemas-microsoft-com:office:smarttags" w:element="place">
                <w:r w:rsidRPr="006E7ACD">
                  <w:rPr>
                    <w:rFonts w:ascii="Arial Narrow" w:hAnsi="Arial Narrow" w:cs="Arial"/>
                    <w:sz w:val="18"/>
                    <w:szCs w:val="18"/>
                    <w:lang w:val="en-GB"/>
                  </w:rPr>
                  <w:t>AL</w:t>
                </w:r>
              </w:smartTag>
            </w:smartTag>
          </w:p>
        </w:tc>
        <w:tc>
          <w:tcPr>
            <w:tcW w:w="0" w:type="auto"/>
            <w:tcBorders>
              <w:top w:val="single" w:sz="2" w:space="0" w:color="BFBFBF"/>
              <w:left w:val="single" w:sz="2" w:space="0" w:color="BFBFBF"/>
              <w:bottom w:val="single" w:sz="2" w:space="0" w:color="BFBFBF"/>
              <w:right w:val="single" w:sz="2" w:space="0" w:color="BFBFBF"/>
            </w:tcBorders>
          </w:tcPr>
          <w:p w14:paraId="2FF66241"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BH</w:t>
            </w:r>
          </w:p>
        </w:tc>
        <w:tc>
          <w:tcPr>
            <w:tcW w:w="0" w:type="auto"/>
            <w:tcBorders>
              <w:top w:val="single" w:sz="2" w:space="0" w:color="BFBFBF"/>
              <w:left w:val="single" w:sz="2" w:space="0" w:color="BFBFBF"/>
              <w:bottom w:val="single" w:sz="2" w:space="0" w:color="BFBFBF"/>
              <w:right w:val="single" w:sz="2" w:space="0" w:color="BFBFBF"/>
            </w:tcBorders>
          </w:tcPr>
          <w:p w14:paraId="1A241881"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GR</w:t>
            </w:r>
          </w:p>
        </w:tc>
        <w:tc>
          <w:tcPr>
            <w:tcW w:w="0" w:type="auto"/>
            <w:tcBorders>
              <w:top w:val="single" w:sz="2" w:space="0" w:color="BFBFBF"/>
              <w:left w:val="single" w:sz="2" w:space="0" w:color="BFBFBF"/>
              <w:bottom w:val="single" w:sz="2" w:space="0" w:color="BFBFBF"/>
              <w:right w:val="single" w:sz="2" w:space="0" w:color="BFBFBF"/>
            </w:tcBorders>
          </w:tcPr>
          <w:p w14:paraId="75CCCBE0"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HR</w:t>
            </w:r>
          </w:p>
        </w:tc>
        <w:tc>
          <w:tcPr>
            <w:tcW w:w="0" w:type="auto"/>
            <w:tcBorders>
              <w:top w:val="single" w:sz="2" w:space="0" w:color="BFBFBF"/>
              <w:left w:val="single" w:sz="2" w:space="0" w:color="BFBFBF"/>
              <w:bottom w:val="single" w:sz="2" w:space="0" w:color="BFBFBF"/>
              <w:right w:val="single" w:sz="2" w:space="0" w:color="BFBFBF"/>
            </w:tcBorders>
          </w:tcPr>
          <w:p w14:paraId="4CB6475C"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IT</w:t>
            </w:r>
          </w:p>
        </w:tc>
        <w:tc>
          <w:tcPr>
            <w:tcW w:w="0" w:type="auto"/>
            <w:tcBorders>
              <w:top w:val="single" w:sz="2" w:space="0" w:color="BFBFBF"/>
              <w:left w:val="single" w:sz="2" w:space="0" w:color="BFBFBF"/>
              <w:bottom w:val="single" w:sz="2" w:space="0" w:color="BFBFBF"/>
              <w:right w:val="single" w:sz="2" w:space="0" w:color="BFBFBF"/>
            </w:tcBorders>
          </w:tcPr>
          <w:p w14:paraId="07DC7F59"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ME</w:t>
            </w:r>
          </w:p>
        </w:tc>
        <w:tc>
          <w:tcPr>
            <w:tcW w:w="0" w:type="auto"/>
            <w:tcBorders>
              <w:top w:val="nil"/>
              <w:left w:val="single" w:sz="2" w:space="0" w:color="BFBFBF"/>
              <w:bottom w:val="single" w:sz="2" w:space="0" w:color="BFBFBF"/>
              <w:right w:val="single" w:sz="2" w:space="0" w:color="BFBFBF"/>
            </w:tcBorders>
          </w:tcPr>
          <w:p w14:paraId="310E3487"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SI</w:t>
            </w:r>
          </w:p>
        </w:tc>
        <w:tc>
          <w:tcPr>
            <w:tcW w:w="0" w:type="auto"/>
            <w:tcBorders>
              <w:top w:val="nil"/>
              <w:left w:val="single" w:sz="2" w:space="0" w:color="BFBFBF"/>
              <w:bottom w:val="single" w:sz="2" w:space="0" w:color="BFBFBF"/>
              <w:right w:val="single" w:sz="2" w:space="0" w:color="BFBFBF"/>
            </w:tcBorders>
          </w:tcPr>
          <w:p w14:paraId="0901E58E"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SR</w:t>
            </w:r>
          </w:p>
        </w:tc>
        <w:tc>
          <w:tcPr>
            <w:tcW w:w="0" w:type="auto"/>
            <w:tcBorders>
              <w:top w:val="single" w:sz="2" w:space="0" w:color="BFBFBF"/>
              <w:left w:val="single" w:sz="2" w:space="0" w:color="BFBFBF"/>
              <w:bottom w:val="single" w:sz="2" w:space="0" w:color="BFBFBF"/>
            </w:tcBorders>
            <w:shd w:val="clear" w:color="auto" w:fill="F2F2F2"/>
          </w:tcPr>
          <w:p w14:paraId="28D02924" w14:textId="77777777" w:rsidR="00874DB9" w:rsidRPr="006E7ACD" w:rsidRDefault="00874DB9" w:rsidP="00874DB9">
            <w:pPr>
              <w:rPr>
                <w:rFonts w:ascii="Arial Narrow" w:hAnsi="Arial Narrow" w:cs="Arial"/>
                <w:sz w:val="18"/>
                <w:szCs w:val="18"/>
                <w:lang w:val="en-GB"/>
              </w:rPr>
            </w:pPr>
            <w:r w:rsidRPr="006E7ACD">
              <w:rPr>
                <w:rFonts w:ascii="Arial Narrow" w:hAnsi="Arial Narrow" w:cs="Arial"/>
                <w:sz w:val="18"/>
                <w:szCs w:val="18"/>
                <w:lang w:val="en-GB"/>
              </w:rPr>
              <w:t>Total</w:t>
            </w:r>
          </w:p>
        </w:tc>
      </w:tr>
      <w:tr w:rsidR="006E7ACD" w:rsidRPr="006E7ACD" w14:paraId="71F7C6A3" w14:textId="77777777" w:rsidTr="00A72FAB">
        <w:trPr>
          <w:trHeight w:val="25"/>
        </w:trPr>
        <w:tc>
          <w:tcPr>
            <w:tcW w:w="0" w:type="auto"/>
            <w:vMerge/>
          </w:tcPr>
          <w:p w14:paraId="7504D3B3"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2" w:space="0" w:color="BFBFBF"/>
              <w:right w:val="single" w:sz="2" w:space="0" w:color="BFBFBF"/>
            </w:tcBorders>
          </w:tcPr>
          <w:p w14:paraId="553A6001"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Management &amp;Coordination</w:t>
            </w:r>
          </w:p>
        </w:tc>
        <w:tc>
          <w:tcPr>
            <w:tcW w:w="0" w:type="auto"/>
            <w:tcBorders>
              <w:top w:val="single" w:sz="2" w:space="0" w:color="BFBFBF"/>
              <w:left w:val="single" w:sz="2" w:space="0" w:color="BFBFBF"/>
              <w:bottom w:val="single" w:sz="2" w:space="0" w:color="BFBFBF"/>
              <w:right w:val="single" w:sz="2" w:space="0" w:color="BFBFBF"/>
            </w:tcBorders>
          </w:tcPr>
          <w:p w14:paraId="3B81E872"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01BF2E57"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E6179AD"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C85B2ED"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502DE6BE"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0BF9ED27"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0E0BBAC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3081976"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tcBorders>
            <w:shd w:val="clear" w:color="auto" w:fill="F2F2F2"/>
          </w:tcPr>
          <w:p w14:paraId="18C5A92C" w14:textId="77777777" w:rsidR="00874DB9" w:rsidRPr="006E7ACD" w:rsidRDefault="00874DB9" w:rsidP="00874DB9">
            <w:pPr>
              <w:rPr>
                <w:rFonts w:ascii="Arial Narrow" w:hAnsi="Arial Narrow" w:cs="Arial"/>
                <w:sz w:val="18"/>
                <w:szCs w:val="18"/>
                <w:lang w:val="en-GB"/>
              </w:rPr>
            </w:pPr>
          </w:p>
        </w:tc>
      </w:tr>
      <w:tr w:rsidR="006E7ACD" w:rsidRPr="006E7ACD" w14:paraId="346FFF2D" w14:textId="77777777" w:rsidTr="00A72FAB">
        <w:trPr>
          <w:trHeight w:val="25"/>
        </w:trPr>
        <w:tc>
          <w:tcPr>
            <w:tcW w:w="0" w:type="auto"/>
            <w:vMerge/>
          </w:tcPr>
          <w:p w14:paraId="498C4A42"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2" w:space="0" w:color="BFBFBF"/>
              <w:right w:val="single" w:sz="2" w:space="0" w:color="BFBFBF"/>
            </w:tcBorders>
          </w:tcPr>
          <w:p w14:paraId="2609A74F"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 xml:space="preserve">Communication </w:t>
            </w:r>
          </w:p>
        </w:tc>
        <w:tc>
          <w:tcPr>
            <w:tcW w:w="0" w:type="auto"/>
            <w:tcBorders>
              <w:top w:val="single" w:sz="2" w:space="0" w:color="BFBFBF"/>
              <w:left w:val="single" w:sz="2" w:space="0" w:color="BFBFBF"/>
              <w:bottom w:val="single" w:sz="2" w:space="0" w:color="BFBFBF"/>
              <w:right w:val="single" w:sz="2" w:space="0" w:color="BFBFBF"/>
            </w:tcBorders>
          </w:tcPr>
          <w:p w14:paraId="5B6459AA"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33D0B20A"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684AF6F5"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EF1003B"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EA28824"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5C4D831A"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24AB54DD"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5BE362A6"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tcBorders>
            <w:shd w:val="clear" w:color="auto" w:fill="F2F2F2"/>
          </w:tcPr>
          <w:p w14:paraId="3D4C5545" w14:textId="77777777" w:rsidR="00874DB9" w:rsidRPr="006E7ACD" w:rsidRDefault="00874DB9" w:rsidP="00874DB9">
            <w:pPr>
              <w:rPr>
                <w:rFonts w:ascii="Arial Narrow" w:hAnsi="Arial Narrow" w:cs="Arial"/>
                <w:sz w:val="18"/>
                <w:szCs w:val="18"/>
                <w:lang w:val="en-GB"/>
              </w:rPr>
            </w:pPr>
          </w:p>
        </w:tc>
      </w:tr>
      <w:tr w:rsidR="006E7ACD" w:rsidRPr="006E7ACD" w14:paraId="67112922" w14:textId="77777777" w:rsidTr="00A72FAB">
        <w:trPr>
          <w:trHeight w:val="25"/>
        </w:trPr>
        <w:tc>
          <w:tcPr>
            <w:tcW w:w="0" w:type="auto"/>
            <w:vMerge/>
          </w:tcPr>
          <w:p w14:paraId="479D2349"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2" w:space="0" w:color="BFBFBF"/>
              <w:right w:val="single" w:sz="2" w:space="0" w:color="BFBFBF"/>
            </w:tcBorders>
          </w:tcPr>
          <w:p w14:paraId="725F7B5D"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Infrastructure &amp;Equipment</w:t>
            </w:r>
          </w:p>
        </w:tc>
        <w:tc>
          <w:tcPr>
            <w:tcW w:w="0" w:type="auto"/>
            <w:tcBorders>
              <w:top w:val="single" w:sz="2" w:space="0" w:color="BFBFBF"/>
              <w:left w:val="single" w:sz="2" w:space="0" w:color="BFBFBF"/>
              <w:bottom w:val="single" w:sz="2" w:space="0" w:color="BFBFBF"/>
              <w:right w:val="single" w:sz="2" w:space="0" w:color="BFBFBF"/>
            </w:tcBorders>
          </w:tcPr>
          <w:p w14:paraId="540C8270"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EF4F300"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61B51EC"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31227538"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1F7BED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685FE064"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41304A53"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4A01E8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tcBorders>
            <w:shd w:val="clear" w:color="auto" w:fill="F2F2F2"/>
          </w:tcPr>
          <w:p w14:paraId="3DBF1839" w14:textId="77777777" w:rsidR="00874DB9" w:rsidRPr="006E7ACD" w:rsidRDefault="00874DB9" w:rsidP="00874DB9">
            <w:pPr>
              <w:rPr>
                <w:rFonts w:ascii="Arial Narrow" w:hAnsi="Arial Narrow" w:cs="Arial"/>
                <w:sz w:val="18"/>
                <w:szCs w:val="18"/>
                <w:lang w:val="en-GB"/>
              </w:rPr>
            </w:pPr>
          </w:p>
        </w:tc>
      </w:tr>
      <w:tr w:rsidR="006E7ACD" w:rsidRPr="006E7ACD" w14:paraId="495EA3C8" w14:textId="77777777" w:rsidTr="00A72FAB">
        <w:trPr>
          <w:trHeight w:val="25"/>
        </w:trPr>
        <w:tc>
          <w:tcPr>
            <w:tcW w:w="0" w:type="auto"/>
            <w:vMerge/>
          </w:tcPr>
          <w:p w14:paraId="1863E2CF"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2" w:space="0" w:color="BFBFBF"/>
              <w:right w:val="single" w:sz="2" w:space="0" w:color="BFBFBF"/>
            </w:tcBorders>
          </w:tcPr>
          <w:p w14:paraId="4B00D06D" w14:textId="77777777" w:rsidR="00874DB9" w:rsidRPr="006E7ACD" w:rsidRDefault="00874DB9" w:rsidP="00874DB9">
            <w:pPr>
              <w:rPr>
                <w:rFonts w:ascii="Arial Narrow" w:hAnsi="Arial Narrow" w:cs="Arial"/>
                <w:sz w:val="20"/>
                <w:szCs w:val="20"/>
                <w:lang w:val="en-GB"/>
              </w:rPr>
            </w:pPr>
            <w:r w:rsidRPr="006E7ACD">
              <w:rPr>
                <w:rFonts w:ascii="Arial Narrow" w:hAnsi="Arial Narrow" w:cs="Arial"/>
                <w:sz w:val="20"/>
                <w:szCs w:val="20"/>
                <w:lang w:val="en-GB"/>
              </w:rPr>
              <w:t>Waste Management  Network</w:t>
            </w:r>
          </w:p>
        </w:tc>
        <w:tc>
          <w:tcPr>
            <w:tcW w:w="0" w:type="auto"/>
            <w:tcBorders>
              <w:top w:val="single" w:sz="2" w:space="0" w:color="BFBFBF"/>
              <w:left w:val="single" w:sz="2" w:space="0" w:color="BFBFBF"/>
              <w:bottom w:val="single" w:sz="2" w:space="0" w:color="BFBFBF"/>
              <w:right w:val="single" w:sz="2" w:space="0" w:color="BFBFBF"/>
            </w:tcBorders>
          </w:tcPr>
          <w:p w14:paraId="7948CC65"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8D646FC"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4F6E1AF8"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4E0D8BD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8B97DBB"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F196099"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0B9BBC8E"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09D4782"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tcBorders>
            <w:shd w:val="clear" w:color="auto" w:fill="F2F2F2"/>
          </w:tcPr>
          <w:p w14:paraId="5CCD41B5" w14:textId="77777777" w:rsidR="00874DB9" w:rsidRPr="006E7ACD" w:rsidRDefault="00874DB9" w:rsidP="00874DB9">
            <w:pPr>
              <w:rPr>
                <w:rFonts w:ascii="Arial Narrow" w:hAnsi="Arial Narrow" w:cs="Arial"/>
                <w:sz w:val="18"/>
                <w:szCs w:val="18"/>
                <w:lang w:val="en-GB"/>
              </w:rPr>
            </w:pPr>
          </w:p>
        </w:tc>
      </w:tr>
      <w:tr w:rsidR="006E7ACD" w:rsidRPr="006E7ACD" w14:paraId="49CEF753" w14:textId="77777777" w:rsidTr="00A72FAB">
        <w:trPr>
          <w:trHeight w:val="25"/>
        </w:trPr>
        <w:tc>
          <w:tcPr>
            <w:tcW w:w="0" w:type="auto"/>
            <w:vMerge/>
          </w:tcPr>
          <w:p w14:paraId="4EBE0021"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2" w:space="0" w:color="BFBFBF"/>
              <w:right w:val="single" w:sz="2" w:space="0" w:color="BFBFBF"/>
            </w:tcBorders>
          </w:tcPr>
          <w:p w14:paraId="6A17CEF9" w14:textId="77777777" w:rsidR="00874DB9" w:rsidRPr="006E7ACD" w:rsidRDefault="00874DB9" w:rsidP="00874DB9">
            <w:pPr>
              <w:rPr>
                <w:rFonts w:ascii="Arial Narrow" w:hAnsi="Arial Narrow" w:cs="Arial"/>
                <w:sz w:val="20"/>
                <w:szCs w:val="20"/>
                <w:lang w:val="en-GB"/>
              </w:rPr>
            </w:pPr>
          </w:p>
        </w:tc>
        <w:tc>
          <w:tcPr>
            <w:tcW w:w="0" w:type="auto"/>
            <w:tcBorders>
              <w:top w:val="single" w:sz="2" w:space="0" w:color="BFBFBF"/>
              <w:left w:val="single" w:sz="2" w:space="0" w:color="BFBFBF"/>
              <w:bottom w:val="single" w:sz="2" w:space="0" w:color="BFBFBF"/>
              <w:right w:val="single" w:sz="2" w:space="0" w:color="BFBFBF"/>
            </w:tcBorders>
          </w:tcPr>
          <w:p w14:paraId="2E6C1042"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02B879BD"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A22FF41"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2BA75847"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4DF26958"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67C02EBB"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52CDAD0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3772B683"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tcBorders>
            <w:shd w:val="clear" w:color="auto" w:fill="F2F2F2"/>
          </w:tcPr>
          <w:p w14:paraId="46D08D71" w14:textId="77777777" w:rsidR="00874DB9" w:rsidRPr="006E7ACD" w:rsidRDefault="00874DB9" w:rsidP="00874DB9">
            <w:pPr>
              <w:rPr>
                <w:rFonts w:ascii="Arial Narrow" w:hAnsi="Arial Narrow" w:cs="Arial"/>
                <w:sz w:val="18"/>
                <w:szCs w:val="18"/>
                <w:lang w:val="en-GB"/>
              </w:rPr>
            </w:pPr>
          </w:p>
        </w:tc>
      </w:tr>
      <w:tr w:rsidR="006E7ACD" w:rsidRPr="006E7ACD" w14:paraId="79EACDD4" w14:textId="77777777" w:rsidTr="00A72FAB">
        <w:trPr>
          <w:trHeight w:val="25"/>
        </w:trPr>
        <w:tc>
          <w:tcPr>
            <w:tcW w:w="0" w:type="auto"/>
            <w:vMerge/>
          </w:tcPr>
          <w:p w14:paraId="23F30BBD"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2" w:space="0" w:color="BFBFBF"/>
              <w:right w:val="single" w:sz="2" w:space="0" w:color="BFBFBF"/>
            </w:tcBorders>
          </w:tcPr>
          <w:p w14:paraId="3E160A4E" w14:textId="77777777" w:rsidR="00874DB9" w:rsidRPr="006E7ACD" w:rsidRDefault="00874DB9" w:rsidP="00874DB9">
            <w:pPr>
              <w:rPr>
                <w:rFonts w:ascii="Arial Narrow" w:hAnsi="Arial Narrow" w:cs="Arial"/>
                <w:sz w:val="20"/>
                <w:szCs w:val="20"/>
                <w:lang w:val="en-GB"/>
              </w:rPr>
            </w:pPr>
          </w:p>
        </w:tc>
        <w:tc>
          <w:tcPr>
            <w:tcW w:w="0" w:type="auto"/>
            <w:tcBorders>
              <w:top w:val="single" w:sz="2" w:space="0" w:color="BFBFBF"/>
              <w:left w:val="single" w:sz="2" w:space="0" w:color="BFBFBF"/>
              <w:bottom w:val="single" w:sz="2" w:space="0" w:color="BFBFBF"/>
              <w:right w:val="single" w:sz="2" w:space="0" w:color="BFBFBF"/>
            </w:tcBorders>
          </w:tcPr>
          <w:p w14:paraId="6E963876"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1400F6D0"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04094B6E"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739F6179"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446B46BC"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628563CD"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32529095"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right w:val="single" w:sz="2" w:space="0" w:color="BFBFBF"/>
            </w:tcBorders>
          </w:tcPr>
          <w:p w14:paraId="24816731"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2" w:space="0" w:color="BFBFBF"/>
            </w:tcBorders>
            <w:shd w:val="clear" w:color="auto" w:fill="F2F2F2"/>
          </w:tcPr>
          <w:p w14:paraId="13608C15" w14:textId="77777777" w:rsidR="00874DB9" w:rsidRPr="006E7ACD" w:rsidRDefault="00874DB9" w:rsidP="00874DB9">
            <w:pPr>
              <w:rPr>
                <w:rFonts w:ascii="Arial Narrow" w:hAnsi="Arial Narrow" w:cs="Arial"/>
                <w:sz w:val="18"/>
                <w:szCs w:val="18"/>
                <w:lang w:val="en-GB"/>
              </w:rPr>
            </w:pPr>
          </w:p>
        </w:tc>
      </w:tr>
      <w:tr w:rsidR="006E7ACD" w:rsidRPr="006E7ACD" w14:paraId="1B8FE28D" w14:textId="77777777" w:rsidTr="00A72FAB">
        <w:trPr>
          <w:trHeight w:val="25"/>
        </w:trPr>
        <w:tc>
          <w:tcPr>
            <w:tcW w:w="0" w:type="auto"/>
            <w:vMerge/>
            <w:tcBorders>
              <w:bottom w:val="single" w:sz="12" w:space="0" w:color="auto"/>
            </w:tcBorders>
          </w:tcPr>
          <w:p w14:paraId="3FE733CE" w14:textId="77777777" w:rsidR="00874DB9" w:rsidRPr="006E7ACD" w:rsidRDefault="00874DB9" w:rsidP="00874DB9">
            <w:pPr>
              <w:rPr>
                <w:rFonts w:ascii="Arial" w:hAnsi="Arial" w:cs="Arial"/>
                <w:b/>
                <w:sz w:val="20"/>
                <w:szCs w:val="20"/>
                <w:lang w:val="en-GB"/>
              </w:rPr>
            </w:pPr>
          </w:p>
        </w:tc>
        <w:tc>
          <w:tcPr>
            <w:tcW w:w="0" w:type="auto"/>
            <w:tcBorders>
              <w:top w:val="single" w:sz="2" w:space="0" w:color="BFBFBF"/>
              <w:bottom w:val="single" w:sz="12" w:space="0" w:color="auto"/>
              <w:right w:val="single" w:sz="2" w:space="0" w:color="BFBFBF"/>
            </w:tcBorders>
            <w:shd w:val="clear" w:color="auto" w:fill="F2F2F2"/>
          </w:tcPr>
          <w:p w14:paraId="23BB2DFE" w14:textId="77777777" w:rsidR="00874DB9" w:rsidRPr="006E7ACD" w:rsidRDefault="00874DB9" w:rsidP="00874DB9">
            <w:pPr>
              <w:jc w:val="center"/>
              <w:rPr>
                <w:rFonts w:ascii="Arial Narrow" w:hAnsi="Arial Narrow" w:cs="Arial"/>
                <w:sz w:val="20"/>
                <w:szCs w:val="20"/>
                <w:lang w:val="en-GB"/>
              </w:rPr>
            </w:pPr>
            <w:r w:rsidRPr="006E7ACD">
              <w:rPr>
                <w:rFonts w:ascii="Arial Narrow" w:hAnsi="Arial Narrow" w:cs="Arial"/>
                <w:sz w:val="18"/>
                <w:szCs w:val="18"/>
                <w:lang w:val="en-GB"/>
              </w:rPr>
              <w:t>Total</w:t>
            </w: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5EE0400A"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5C05A682"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5FD1B220" w14:textId="77777777" w:rsidR="00874DB9" w:rsidRPr="006E7ACD" w:rsidRDefault="00874DB9" w:rsidP="00874DB9">
            <w:pPr>
              <w:jc w:val="cente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0AAB5ADB"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6AC9463E"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4698ABB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69FF5FD1"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right w:val="single" w:sz="2" w:space="0" w:color="BFBFBF"/>
            </w:tcBorders>
            <w:shd w:val="clear" w:color="auto" w:fill="F2F2F2"/>
          </w:tcPr>
          <w:p w14:paraId="050BCFD0" w14:textId="77777777" w:rsidR="00874DB9" w:rsidRPr="006E7ACD" w:rsidRDefault="00874DB9" w:rsidP="00874DB9">
            <w:pPr>
              <w:rPr>
                <w:rFonts w:ascii="Arial Narrow" w:hAnsi="Arial Narrow" w:cs="Arial"/>
                <w:sz w:val="18"/>
                <w:szCs w:val="18"/>
                <w:lang w:val="en-GB"/>
              </w:rPr>
            </w:pPr>
          </w:p>
        </w:tc>
        <w:tc>
          <w:tcPr>
            <w:tcW w:w="0" w:type="auto"/>
            <w:tcBorders>
              <w:top w:val="single" w:sz="2" w:space="0" w:color="BFBFBF"/>
              <w:left w:val="single" w:sz="2" w:space="0" w:color="BFBFBF"/>
              <w:bottom w:val="single" w:sz="12" w:space="0" w:color="auto"/>
            </w:tcBorders>
            <w:shd w:val="clear" w:color="auto" w:fill="F2F2F2"/>
          </w:tcPr>
          <w:p w14:paraId="31300DD8" w14:textId="77777777" w:rsidR="00874DB9" w:rsidRPr="006E7ACD" w:rsidRDefault="00874DB9" w:rsidP="00874DB9">
            <w:pPr>
              <w:rPr>
                <w:rFonts w:ascii="Arial Narrow" w:hAnsi="Arial Narrow" w:cs="Arial"/>
                <w:sz w:val="18"/>
                <w:szCs w:val="18"/>
                <w:lang w:val="en-GB"/>
              </w:rPr>
            </w:pPr>
          </w:p>
        </w:tc>
      </w:tr>
      <w:tr w:rsidR="006E7ACD" w:rsidRPr="006E7ACD" w14:paraId="62E5F232" w14:textId="77777777" w:rsidTr="00874DB9">
        <w:trPr>
          <w:trHeight w:val="1406"/>
        </w:trPr>
        <w:tc>
          <w:tcPr>
            <w:tcW w:w="0" w:type="auto"/>
            <w:tcBorders>
              <w:bottom w:val="single" w:sz="12" w:space="0" w:color="auto"/>
            </w:tcBorders>
          </w:tcPr>
          <w:p w14:paraId="79F2EED8" w14:textId="77777777" w:rsidR="00874DB9" w:rsidRPr="006E7ACD" w:rsidRDefault="00874DB9" w:rsidP="00874DB9">
            <w:pPr>
              <w:rPr>
                <w:rFonts w:ascii="Arial" w:hAnsi="Arial" w:cs="Arial"/>
                <w:b/>
                <w:sz w:val="20"/>
                <w:szCs w:val="20"/>
                <w:lang w:val="en-GB"/>
              </w:rPr>
            </w:pPr>
            <w:r w:rsidRPr="006E7ACD">
              <w:rPr>
                <w:rFonts w:ascii="Arial" w:hAnsi="Arial" w:cs="Arial"/>
                <w:b/>
                <w:sz w:val="20"/>
                <w:szCs w:val="20"/>
                <w:lang w:val="en-GB"/>
              </w:rPr>
              <w:t>Additional Information</w:t>
            </w:r>
          </w:p>
        </w:tc>
        <w:tc>
          <w:tcPr>
            <w:tcW w:w="5227" w:type="dxa"/>
            <w:gridSpan w:val="10"/>
            <w:tcBorders>
              <w:bottom w:val="single" w:sz="12" w:space="0" w:color="auto"/>
            </w:tcBorders>
          </w:tcPr>
          <w:p w14:paraId="77C1DA70" w14:textId="77777777" w:rsidR="00874DB9" w:rsidRPr="006E7ACD" w:rsidRDefault="00874DB9" w:rsidP="00874DB9">
            <w:pPr>
              <w:rPr>
                <w:rFonts w:ascii="Arial" w:hAnsi="Arial" w:cs="Arial"/>
                <w:sz w:val="20"/>
                <w:szCs w:val="20"/>
                <w:lang w:val="en-GB"/>
              </w:rPr>
            </w:pPr>
          </w:p>
        </w:tc>
      </w:tr>
    </w:tbl>
    <w:p w14:paraId="2A895D94" w14:textId="77777777" w:rsidR="004C20B1" w:rsidRPr="006E7ACD" w:rsidRDefault="004C20B1" w:rsidP="009A4F8D">
      <w:pPr>
        <w:rPr>
          <w:rFonts w:ascii="Calibri" w:hAnsi="Calibri" w:cs="Calibri"/>
          <w:lang w:val="en-GB"/>
        </w:rPr>
      </w:pPr>
    </w:p>
    <w:sectPr w:rsidR="004C20B1" w:rsidRPr="006E7ACD" w:rsidSect="006A4953">
      <w:headerReference w:type="default" r:id="rId8"/>
      <w:footerReference w:type="default" r:id="rId9"/>
      <w:pgSz w:w="11907" w:h="16840"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D316E" w14:textId="77777777" w:rsidR="00257712" w:rsidRDefault="00257712">
      <w:r>
        <w:separator/>
      </w:r>
    </w:p>
  </w:endnote>
  <w:endnote w:type="continuationSeparator" w:id="0">
    <w:p w14:paraId="0C76267A" w14:textId="77777777" w:rsidR="00257712" w:rsidRDefault="0025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5B6E" w14:textId="71CB609C" w:rsidR="00F50082" w:rsidRDefault="002F6632">
    <w:pPr>
      <w:pStyle w:val="Noga"/>
      <w:jc w:val="right"/>
    </w:pPr>
    <w:r>
      <w:fldChar w:fldCharType="begin"/>
    </w:r>
    <w:r w:rsidR="00F50082">
      <w:instrText xml:space="preserve"> PAGE   \* MERGEFORMAT </w:instrText>
    </w:r>
    <w:r>
      <w:fldChar w:fldCharType="separate"/>
    </w:r>
    <w:r w:rsidR="006E7ACD">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9851" w14:textId="77777777" w:rsidR="00257712" w:rsidRDefault="00257712">
      <w:r>
        <w:separator/>
      </w:r>
    </w:p>
  </w:footnote>
  <w:footnote w:type="continuationSeparator" w:id="0">
    <w:p w14:paraId="29DB6365" w14:textId="77777777" w:rsidR="00257712" w:rsidRDefault="00257712">
      <w:r>
        <w:continuationSeparator/>
      </w:r>
    </w:p>
  </w:footnote>
  <w:footnote w:id="1">
    <w:p w14:paraId="054684C8" w14:textId="0F0C54B2" w:rsidR="00754F05" w:rsidRDefault="00754F05" w:rsidP="00754F05">
      <w:pPr>
        <w:pStyle w:val="Sprotnaopomba-besedilo"/>
      </w:pPr>
      <w:r>
        <w:rPr>
          <w:lang w:val="en-US"/>
        </w:rPr>
        <w:footnoteRef/>
      </w:r>
      <w:r>
        <w:rPr>
          <w:lang w:val="en-US"/>
        </w:rPr>
        <w:t xml:space="preserve"> </w:t>
      </w:r>
      <w:r w:rsidRPr="00754F05">
        <w:rPr>
          <w:lang w:val="en-US"/>
        </w:rPr>
        <w:t>Ministries supervise and ensure that the actions of the competent authorities ensure and are in line with the Principles of the EUSAIR Strategy as well as with the obligations of the countries to the EU.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6DF4" w14:textId="77777777" w:rsidR="00F50082" w:rsidRPr="002B3B33" w:rsidRDefault="00F50082" w:rsidP="006A4953">
    <w:pPr>
      <w:rPr>
        <w:rFonts w:ascii="Calibri" w:hAnsi="Calibri" w:cs="Calibri"/>
        <w:i/>
        <w:sz w:val="40"/>
        <w:szCs w:val="40"/>
        <w:lang w:val="en-GB"/>
      </w:rPr>
    </w:pPr>
    <w:r>
      <w:rPr>
        <w:rFonts w:ascii="Calibri" w:hAnsi="Calibri" w:cs="Calibri"/>
        <w:i/>
        <w:sz w:val="40"/>
        <w:szCs w:val="40"/>
        <w:lang w:val="en-GB"/>
      </w:rPr>
      <w:tab/>
    </w:r>
    <w:r w:rsidR="00115C64">
      <w:rPr>
        <w:rFonts w:ascii="Calibri" w:hAnsi="Calibri" w:cs="Calibri"/>
        <w:i/>
        <w:noProof/>
        <w:sz w:val="40"/>
        <w:szCs w:val="40"/>
        <w:lang w:val="sl-SI" w:eastAsia="sl-SI"/>
      </w:rPr>
      <w:drawing>
        <wp:inline distT="0" distB="0" distL="0" distR="0" wp14:anchorId="4106D1CA" wp14:editId="3DAB0015">
          <wp:extent cx="1379855" cy="1044575"/>
          <wp:effectExtent l="0" t="0" r="0" b="0"/>
          <wp:docPr id="1" name="Picture 2" descr="C:\PROJECTS\M e e t i n g s\EUSAIR - Sep 2016\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M e e t i n g s\EUSAIR - Sep 2016\EnvironmentalQuality.jpg"/>
                  <pic:cNvPicPr>
                    <a:picLocks noChangeAspect="1" noChangeArrowheads="1"/>
                  </pic:cNvPicPr>
                </pic:nvPicPr>
                <pic:blipFill>
                  <a:blip r:embed="rId1">
                    <a:extLst>
                      <a:ext uri="{28A0092B-C50C-407E-A947-70E740481C1C}">
                        <a14:useLocalDpi xmlns:a14="http://schemas.microsoft.com/office/drawing/2010/main" val="0"/>
                      </a:ext>
                    </a:extLst>
                  </a:blip>
                  <a:srcRect t="9224" b="-905"/>
                  <a:stretch>
                    <a:fillRect/>
                  </a:stretch>
                </pic:blipFill>
                <pic:spPr bwMode="auto">
                  <a:xfrm>
                    <a:off x="0" y="0"/>
                    <a:ext cx="1379855" cy="1044575"/>
                  </a:xfrm>
                  <a:prstGeom prst="rect">
                    <a:avLst/>
                  </a:prstGeom>
                  <a:noFill/>
                  <a:ln>
                    <a:noFill/>
                  </a:ln>
                </pic:spPr>
              </pic:pic>
            </a:graphicData>
          </a:graphic>
        </wp:inline>
      </w:drawing>
    </w:r>
    <w:r>
      <w:rPr>
        <w:rFonts w:ascii="Calibri" w:hAnsi="Calibri" w:cs="Calibri"/>
        <w:i/>
        <w:sz w:val="40"/>
        <w:szCs w:val="40"/>
        <w:lang w:val="en-GB"/>
      </w:rPr>
      <w:tab/>
    </w:r>
    <w:r>
      <w:rPr>
        <w:rFonts w:ascii="Calibri" w:hAnsi="Calibri" w:cs="Calibri"/>
        <w:i/>
        <w:sz w:val="40"/>
        <w:szCs w:val="40"/>
        <w:lang w:val="en-GB"/>
      </w:rPr>
      <w:tab/>
    </w:r>
    <w:r w:rsidRPr="002B3B33">
      <w:rPr>
        <w:rFonts w:ascii="Calibri" w:hAnsi="Calibri" w:cs="Calibri"/>
        <w:i/>
        <w:sz w:val="40"/>
        <w:szCs w:val="40"/>
        <w:lang w:val="en-GB"/>
      </w:rPr>
      <w:t>Project</w:t>
    </w:r>
    <w:r>
      <w:rPr>
        <w:rFonts w:ascii="Calibri" w:hAnsi="Calibri" w:cs="Calibri"/>
        <w:i/>
        <w:sz w:val="40"/>
        <w:szCs w:val="40"/>
        <w:lang w:val="en-GB"/>
      </w:rPr>
      <w:t xml:space="preserve"> concept</w:t>
    </w:r>
  </w:p>
  <w:p w14:paraId="7D400E6A" w14:textId="77777777" w:rsidR="00F50082" w:rsidRDefault="00F5008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0E3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87FC5"/>
    <w:multiLevelType w:val="hybridMultilevel"/>
    <w:tmpl w:val="A1DE3334"/>
    <w:lvl w:ilvl="0" w:tplc="F8846438">
      <w:numFmt w:val="bullet"/>
      <w:pStyle w:val="-11"/>
      <w:lvlText w:val=""/>
      <w:lvlJc w:val="left"/>
      <w:pPr>
        <w:ind w:left="360" w:hanging="360"/>
      </w:pPr>
      <w:rPr>
        <w:rFonts w:ascii="Symbol" w:eastAsia="MS Mincho" w:hAnsi="Symbol" w:cs="Times New Roman" w:hint="default"/>
      </w:rPr>
    </w:lvl>
    <w:lvl w:ilvl="1" w:tplc="ED125BB4">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990C3E"/>
    <w:multiLevelType w:val="hybridMultilevel"/>
    <w:tmpl w:val="BB2C343A"/>
    <w:lvl w:ilvl="0" w:tplc="0A1ADBBC">
      <w:start w:val="1"/>
      <w:numFmt w:val="bullet"/>
      <w:lvlText w:val="•"/>
      <w:lvlJc w:val="left"/>
      <w:pPr>
        <w:tabs>
          <w:tab w:val="num" w:pos="720"/>
        </w:tabs>
        <w:ind w:left="720" w:hanging="360"/>
      </w:pPr>
      <w:rPr>
        <w:rFonts w:ascii="Calibri" w:hAnsi="Calibri" w:hint="default"/>
      </w:rPr>
    </w:lvl>
    <w:lvl w:ilvl="1" w:tplc="7AD47F02" w:tentative="1">
      <w:start w:val="1"/>
      <w:numFmt w:val="bullet"/>
      <w:lvlText w:val="•"/>
      <w:lvlJc w:val="left"/>
      <w:pPr>
        <w:tabs>
          <w:tab w:val="num" w:pos="1440"/>
        </w:tabs>
        <w:ind w:left="1440" w:hanging="360"/>
      </w:pPr>
      <w:rPr>
        <w:rFonts w:ascii="Calibri" w:hAnsi="Calibri" w:hint="default"/>
      </w:rPr>
    </w:lvl>
    <w:lvl w:ilvl="2" w:tplc="F316491C" w:tentative="1">
      <w:start w:val="1"/>
      <w:numFmt w:val="bullet"/>
      <w:lvlText w:val="•"/>
      <w:lvlJc w:val="left"/>
      <w:pPr>
        <w:tabs>
          <w:tab w:val="num" w:pos="2160"/>
        </w:tabs>
        <w:ind w:left="2160" w:hanging="360"/>
      </w:pPr>
      <w:rPr>
        <w:rFonts w:ascii="Calibri" w:hAnsi="Calibri" w:hint="default"/>
      </w:rPr>
    </w:lvl>
    <w:lvl w:ilvl="3" w:tplc="3940A84E" w:tentative="1">
      <w:start w:val="1"/>
      <w:numFmt w:val="bullet"/>
      <w:lvlText w:val="•"/>
      <w:lvlJc w:val="left"/>
      <w:pPr>
        <w:tabs>
          <w:tab w:val="num" w:pos="2880"/>
        </w:tabs>
        <w:ind w:left="2880" w:hanging="360"/>
      </w:pPr>
      <w:rPr>
        <w:rFonts w:ascii="Calibri" w:hAnsi="Calibri" w:hint="default"/>
      </w:rPr>
    </w:lvl>
    <w:lvl w:ilvl="4" w:tplc="247E4988" w:tentative="1">
      <w:start w:val="1"/>
      <w:numFmt w:val="bullet"/>
      <w:lvlText w:val="•"/>
      <w:lvlJc w:val="left"/>
      <w:pPr>
        <w:tabs>
          <w:tab w:val="num" w:pos="3600"/>
        </w:tabs>
        <w:ind w:left="3600" w:hanging="360"/>
      </w:pPr>
      <w:rPr>
        <w:rFonts w:ascii="Calibri" w:hAnsi="Calibri" w:hint="default"/>
      </w:rPr>
    </w:lvl>
    <w:lvl w:ilvl="5" w:tplc="58A8A858" w:tentative="1">
      <w:start w:val="1"/>
      <w:numFmt w:val="bullet"/>
      <w:lvlText w:val="•"/>
      <w:lvlJc w:val="left"/>
      <w:pPr>
        <w:tabs>
          <w:tab w:val="num" w:pos="4320"/>
        </w:tabs>
        <w:ind w:left="4320" w:hanging="360"/>
      </w:pPr>
      <w:rPr>
        <w:rFonts w:ascii="Calibri" w:hAnsi="Calibri" w:hint="default"/>
      </w:rPr>
    </w:lvl>
    <w:lvl w:ilvl="6" w:tplc="C9344D08" w:tentative="1">
      <w:start w:val="1"/>
      <w:numFmt w:val="bullet"/>
      <w:lvlText w:val="•"/>
      <w:lvlJc w:val="left"/>
      <w:pPr>
        <w:tabs>
          <w:tab w:val="num" w:pos="5040"/>
        </w:tabs>
        <w:ind w:left="5040" w:hanging="360"/>
      </w:pPr>
      <w:rPr>
        <w:rFonts w:ascii="Calibri" w:hAnsi="Calibri" w:hint="default"/>
      </w:rPr>
    </w:lvl>
    <w:lvl w:ilvl="7" w:tplc="9DCC1798" w:tentative="1">
      <w:start w:val="1"/>
      <w:numFmt w:val="bullet"/>
      <w:lvlText w:val="•"/>
      <w:lvlJc w:val="left"/>
      <w:pPr>
        <w:tabs>
          <w:tab w:val="num" w:pos="5760"/>
        </w:tabs>
        <w:ind w:left="5760" w:hanging="360"/>
      </w:pPr>
      <w:rPr>
        <w:rFonts w:ascii="Calibri" w:hAnsi="Calibri" w:hint="default"/>
      </w:rPr>
    </w:lvl>
    <w:lvl w:ilvl="8" w:tplc="6A88467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62B2D9F"/>
    <w:multiLevelType w:val="hybridMultilevel"/>
    <w:tmpl w:val="C11E3CF8"/>
    <w:lvl w:ilvl="0" w:tplc="549074EA">
      <w:start w:val="1"/>
      <w:numFmt w:val="bullet"/>
      <w:lvlText w:val="•"/>
      <w:lvlJc w:val="left"/>
      <w:pPr>
        <w:tabs>
          <w:tab w:val="num" w:pos="720"/>
        </w:tabs>
        <w:ind w:left="720" w:hanging="360"/>
      </w:pPr>
      <w:rPr>
        <w:rFonts w:ascii="Calibri" w:hAnsi="Calibri" w:hint="default"/>
      </w:rPr>
    </w:lvl>
    <w:lvl w:ilvl="1" w:tplc="A6DCEA64" w:tentative="1">
      <w:start w:val="1"/>
      <w:numFmt w:val="bullet"/>
      <w:lvlText w:val="•"/>
      <w:lvlJc w:val="left"/>
      <w:pPr>
        <w:tabs>
          <w:tab w:val="num" w:pos="1440"/>
        </w:tabs>
        <w:ind w:left="1440" w:hanging="360"/>
      </w:pPr>
      <w:rPr>
        <w:rFonts w:ascii="Calibri" w:hAnsi="Calibri" w:hint="default"/>
      </w:rPr>
    </w:lvl>
    <w:lvl w:ilvl="2" w:tplc="B8367CFA" w:tentative="1">
      <w:start w:val="1"/>
      <w:numFmt w:val="bullet"/>
      <w:lvlText w:val="•"/>
      <w:lvlJc w:val="left"/>
      <w:pPr>
        <w:tabs>
          <w:tab w:val="num" w:pos="2160"/>
        </w:tabs>
        <w:ind w:left="2160" w:hanging="360"/>
      </w:pPr>
      <w:rPr>
        <w:rFonts w:ascii="Calibri" w:hAnsi="Calibri" w:hint="default"/>
      </w:rPr>
    </w:lvl>
    <w:lvl w:ilvl="3" w:tplc="1D8283DA" w:tentative="1">
      <w:start w:val="1"/>
      <w:numFmt w:val="bullet"/>
      <w:lvlText w:val="•"/>
      <w:lvlJc w:val="left"/>
      <w:pPr>
        <w:tabs>
          <w:tab w:val="num" w:pos="2880"/>
        </w:tabs>
        <w:ind w:left="2880" w:hanging="360"/>
      </w:pPr>
      <w:rPr>
        <w:rFonts w:ascii="Calibri" w:hAnsi="Calibri" w:hint="default"/>
      </w:rPr>
    </w:lvl>
    <w:lvl w:ilvl="4" w:tplc="A9B63A28" w:tentative="1">
      <w:start w:val="1"/>
      <w:numFmt w:val="bullet"/>
      <w:lvlText w:val="•"/>
      <w:lvlJc w:val="left"/>
      <w:pPr>
        <w:tabs>
          <w:tab w:val="num" w:pos="3600"/>
        </w:tabs>
        <w:ind w:left="3600" w:hanging="360"/>
      </w:pPr>
      <w:rPr>
        <w:rFonts w:ascii="Calibri" w:hAnsi="Calibri" w:hint="default"/>
      </w:rPr>
    </w:lvl>
    <w:lvl w:ilvl="5" w:tplc="5EEE59D6" w:tentative="1">
      <w:start w:val="1"/>
      <w:numFmt w:val="bullet"/>
      <w:lvlText w:val="•"/>
      <w:lvlJc w:val="left"/>
      <w:pPr>
        <w:tabs>
          <w:tab w:val="num" w:pos="4320"/>
        </w:tabs>
        <w:ind w:left="4320" w:hanging="360"/>
      </w:pPr>
      <w:rPr>
        <w:rFonts w:ascii="Calibri" w:hAnsi="Calibri" w:hint="default"/>
      </w:rPr>
    </w:lvl>
    <w:lvl w:ilvl="6" w:tplc="FE327050" w:tentative="1">
      <w:start w:val="1"/>
      <w:numFmt w:val="bullet"/>
      <w:lvlText w:val="•"/>
      <w:lvlJc w:val="left"/>
      <w:pPr>
        <w:tabs>
          <w:tab w:val="num" w:pos="5040"/>
        </w:tabs>
        <w:ind w:left="5040" w:hanging="360"/>
      </w:pPr>
      <w:rPr>
        <w:rFonts w:ascii="Calibri" w:hAnsi="Calibri" w:hint="default"/>
      </w:rPr>
    </w:lvl>
    <w:lvl w:ilvl="7" w:tplc="060C46A6" w:tentative="1">
      <w:start w:val="1"/>
      <w:numFmt w:val="bullet"/>
      <w:lvlText w:val="•"/>
      <w:lvlJc w:val="left"/>
      <w:pPr>
        <w:tabs>
          <w:tab w:val="num" w:pos="5760"/>
        </w:tabs>
        <w:ind w:left="5760" w:hanging="360"/>
      </w:pPr>
      <w:rPr>
        <w:rFonts w:ascii="Calibri" w:hAnsi="Calibri" w:hint="default"/>
      </w:rPr>
    </w:lvl>
    <w:lvl w:ilvl="8" w:tplc="9B0203E6"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7EC7898"/>
    <w:multiLevelType w:val="hybridMultilevel"/>
    <w:tmpl w:val="7F58CC9C"/>
    <w:lvl w:ilvl="0" w:tplc="63A059C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45ACA"/>
    <w:multiLevelType w:val="hybridMultilevel"/>
    <w:tmpl w:val="1004CF68"/>
    <w:lvl w:ilvl="0" w:tplc="8D7E99E2">
      <w:numFmt w:val="bullet"/>
      <w:lvlText w:val="-"/>
      <w:lvlJc w:val="left"/>
      <w:pPr>
        <w:ind w:left="720" w:hanging="360"/>
      </w:pPr>
      <w:rPr>
        <w:rFonts w:ascii="Calibri" w:eastAsia="Times New Roman" w:hAnsi="Calibri"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9643C8"/>
    <w:multiLevelType w:val="hybridMultilevel"/>
    <w:tmpl w:val="32DA1CF4"/>
    <w:lvl w:ilvl="0" w:tplc="053667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035C1F"/>
    <w:multiLevelType w:val="hybridMultilevel"/>
    <w:tmpl w:val="BFFA6B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F574F0"/>
    <w:multiLevelType w:val="hybridMultilevel"/>
    <w:tmpl w:val="739EDC52"/>
    <w:lvl w:ilvl="0" w:tplc="09EC07E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857BE"/>
    <w:multiLevelType w:val="hybridMultilevel"/>
    <w:tmpl w:val="288037AE"/>
    <w:lvl w:ilvl="0" w:tplc="45CAA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2C60EE"/>
    <w:multiLevelType w:val="hybridMultilevel"/>
    <w:tmpl w:val="8EEA1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0269C2"/>
    <w:multiLevelType w:val="hybridMultilevel"/>
    <w:tmpl w:val="6484AF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6C53C7"/>
    <w:multiLevelType w:val="hybridMultilevel"/>
    <w:tmpl w:val="CB2CCFA4"/>
    <w:lvl w:ilvl="0" w:tplc="84926FA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7740B2"/>
    <w:multiLevelType w:val="hybridMultilevel"/>
    <w:tmpl w:val="4956EBCE"/>
    <w:lvl w:ilvl="0" w:tplc="F3E41A4E">
      <w:start w:val="1"/>
      <w:numFmt w:val="bullet"/>
      <w:lvlText w:val="•"/>
      <w:lvlJc w:val="left"/>
      <w:pPr>
        <w:tabs>
          <w:tab w:val="num" w:pos="720"/>
        </w:tabs>
        <w:ind w:left="720" w:hanging="360"/>
      </w:pPr>
      <w:rPr>
        <w:rFonts w:ascii="Calibri" w:hAnsi="Calibri" w:hint="default"/>
      </w:rPr>
    </w:lvl>
    <w:lvl w:ilvl="1" w:tplc="708AE0E8" w:tentative="1">
      <w:start w:val="1"/>
      <w:numFmt w:val="bullet"/>
      <w:lvlText w:val="•"/>
      <w:lvlJc w:val="left"/>
      <w:pPr>
        <w:tabs>
          <w:tab w:val="num" w:pos="1440"/>
        </w:tabs>
        <w:ind w:left="1440" w:hanging="360"/>
      </w:pPr>
      <w:rPr>
        <w:rFonts w:ascii="Calibri" w:hAnsi="Calibri" w:hint="default"/>
      </w:rPr>
    </w:lvl>
    <w:lvl w:ilvl="2" w:tplc="B5DC4FD6" w:tentative="1">
      <w:start w:val="1"/>
      <w:numFmt w:val="bullet"/>
      <w:lvlText w:val="•"/>
      <w:lvlJc w:val="left"/>
      <w:pPr>
        <w:tabs>
          <w:tab w:val="num" w:pos="2160"/>
        </w:tabs>
        <w:ind w:left="2160" w:hanging="360"/>
      </w:pPr>
      <w:rPr>
        <w:rFonts w:ascii="Calibri" w:hAnsi="Calibri" w:hint="default"/>
      </w:rPr>
    </w:lvl>
    <w:lvl w:ilvl="3" w:tplc="21AC1C86" w:tentative="1">
      <w:start w:val="1"/>
      <w:numFmt w:val="bullet"/>
      <w:lvlText w:val="•"/>
      <w:lvlJc w:val="left"/>
      <w:pPr>
        <w:tabs>
          <w:tab w:val="num" w:pos="2880"/>
        </w:tabs>
        <w:ind w:left="2880" w:hanging="360"/>
      </w:pPr>
      <w:rPr>
        <w:rFonts w:ascii="Calibri" w:hAnsi="Calibri" w:hint="default"/>
      </w:rPr>
    </w:lvl>
    <w:lvl w:ilvl="4" w:tplc="9D88F420" w:tentative="1">
      <w:start w:val="1"/>
      <w:numFmt w:val="bullet"/>
      <w:lvlText w:val="•"/>
      <w:lvlJc w:val="left"/>
      <w:pPr>
        <w:tabs>
          <w:tab w:val="num" w:pos="3600"/>
        </w:tabs>
        <w:ind w:left="3600" w:hanging="360"/>
      </w:pPr>
      <w:rPr>
        <w:rFonts w:ascii="Calibri" w:hAnsi="Calibri" w:hint="default"/>
      </w:rPr>
    </w:lvl>
    <w:lvl w:ilvl="5" w:tplc="12AA66B0" w:tentative="1">
      <w:start w:val="1"/>
      <w:numFmt w:val="bullet"/>
      <w:lvlText w:val="•"/>
      <w:lvlJc w:val="left"/>
      <w:pPr>
        <w:tabs>
          <w:tab w:val="num" w:pos="4320"/>
        </w:tabs>
        <w:ind w:left="4320" w:hanging="360"/>
      </w:pPr>
      <w:rPr>
        <w:rFonts w:ascii="Calibri" w:hAnsi="Calibri" w:hint="default"/>
      </w:rPr>
    </w:lvl>
    <w:lvl w:ilvl="6" w:tplc="D9CAA822" w:tentative="1">
      <w:start w:val="1"/>
      <w:numFmt w:val="bullet"/>
      <w:lvlText w:val="•"/>
      <w:lvlJc w:val="left"/>
      <w:pPr>
        <w:tabs>
          <w:tab w:val="num" w:pos="5040"/>
        </w:tabs>
        <w:ind w:left="5040" w:hanging="360"/>
      </w:pPr>
      <w:rPr>
        <w:rFonts w:ascii="Calibri" w:hAnsi="Calibri" w:hint="default"/>
      </w:rPr>
    </w:lvl>
    <w:lvl w:ilvl="7" w:tplc="9CE6C038" w:tentative="1">
      <w:start w:val="1"/>
      <w:numFmt w:val="bullet"/>
      <w:lvlText w:val="•"/>
      <w:lvlJc w:val="left"/>
      <w:pPr>
        <w:tabs>
          <w:tab w:val="num" w:pos="5760"/>
        </w:tabs>
        <w:ind w:left="5760" w:hanging="360"/>
      </w:pPr>
      <w:rPr>
        <w:rFonts w:ascii="Calibri" w:hAnsi="Calibri" w:hint="default"/>
      </w:rPr>
    </w:lvl>
    <w:lvl w:ilvl="8" w:tplc="946EB4B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5487DC1"/>
    <w:multiLevelType w:val="hybridMultilevel"/>
    <w:tmpl w:val="36780E3E"/>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5" w15:restartNumberingAfterBreak="0">
    <w:nsid w:val="585045B3"/>
    <w:multiLevelType w:val="hybridMultilevel"/>
    <w:tmpl w:val="5ADAEF42"/>
    <w:lvl w:ilvl="0" w:tplc="6890CD6A">
      <w:start w:val="1"/>
      <w:numFmt w:val="bullet"/>
      <w:lvlText w:val="•"/>
      <w:lvlJc w:val="left"/>
      <w:pPr>
        <w:tabs>
          <w:tab w:val="num" w:pos="720"/>
        </w:tabs>
        <w:ind w:left="720" w:hanging="360"/>
      </w:pPr>
      <w:rPr>
        <w:rFonts w:ascii="Calibri" w:hAnsi="Calibri" w:hint="default"/>
      </w:rPr>
    </w:lvl>
    <w:lvl w:ilvl="1" w:tplc="DAC8D3D6" w:tentative="1">
      <w:start w:val="1"/>
      <w:numFmt w:val="bullet"/>
      <w:lvlText w:val="•"/>
      <w:lvlJc w:val="left"/>
      <w:pPr>
        <w:tabs>
          <w:tab w:val="num" w:pos="1440"/>
        </w:tabs>
        <w:ind w:left="1440" w:hanging="360"/>
      </w:pPr>
      <w:rPr>
        <w:rFonts w:ascii="Calibri" w:hAnsi="Calibri" w:hint="default"/>
      </w:rPr>
    </w:lvl>
    <w:lvl w:ilvl="2" w:tplc="4CF8290E" w:tentative="1">
      <w:start w:val="1"/>
      <w:numFmt w:val="bullet"/>
      <w:lvlText w:val="•"/>
      <w:lvlJc w:val="left"/>
      <w:pPr>
        <w:tabs>
          <w:tab w:val="num" w:pos="2160"/>
        </w:tabs>
        <w:ind w:left="2160" w:hanging="360"/>
      </w:pPr>
      <w:rPr>
        <w:rFonts w:ascii="Calibri" w:hAnsi="Calibri" w:hint="default"/>
      </w:rPr>
    </w:lvl>
    <w:lvl w:ilvl="3" w:tplc="4C22136C" w:tentative="1">
      <w:start w:val="1"/>
      <w:numFmt w:val="bullet"/>
      <w:lvlText w:val="•"/>
      <w:lvlJc w:val="left"/>
      <w:pPr>
        <w:tabs>
          <w:tab w:val="num" w:pos="2880"/>
        </w:tabs>
        <w:ind w:left="2880" w:hanging="360"/>
      </w:pPr>
      <w:rPr>
        <w:rFonts w:ascii="Calibri" w:hAnsi="Calibri" w:hint="default"/>
      </w:rPr>
    </w:lvl>
    <w:lvl w:ilvl="4" w:tplc="8710F740" w:tentative="1">
      <w:start w:val="1"/>
      <w:numFmt w:val="bullet"/>
      <w:lvlText w:val="•"/>
      <w:lvlJc w:val="left"/>
      <w:pPr>
        <w:tabs>
          <w:tab w:val="num" w:pos="3600"/>
        </w:tabs>
        <w:ind w:left="3600" w:hanging="360"/>
      </w:pPr>
      <w:rPr>
        <w:rFonts w:ascii="Calibri" w:hAnsi="Calibri" w:hint="default"/>
      </w:rPr>
    </w:lvl>
    <w:lvl w:ilvl="5" w:tplc="FB545ADC" w:tentative="1">
      <w:start w:val="1"/>
      <w:numFmt w:val="bullet"/>
      <w:lvlText w:val="•"/>
      <w:lvlJc w:val="left"/>
      <w:pPr>
        <w:tabs>
          <w:tab w:val="num" w:pos="4320"/>
        </w:tabs>
        <w:ind w:left="4320" w:hanging="360"/>
      </w:pPr>
      <w:rPr>
        <w:rFonts w:ascii="Calibri" w:hAnsi="Calibri" w:hint="default"/>
      </w:rPr>
    </w:lvl>
    <w:lvl w:ilvl="6" w:tplc="195EAB38" w:tentative="1">
      <w:start w:val="1"/>
      <w:numFmt w:val="bullet"/>
      <w:lvlText w:val="•"/>
      <w:lvlJc w:val="left"/>
      <w:pPr>
        <w:tabs>
          <w:tab w:val="num" w:pos="5040"/>
        </w:tabs>
        <w:ind w:left="5040" w:hanging="360"/>
      </w:pPr>
      <w:rPr>
        <w:rFonts w:ascii="Calibri" w:hAnsi="Calibri" w:hint="default"/>
      </w:rPr>
    </w:lvl>
    <w:lvl w:ilvl="7" w:tplc="FDF680A2" w:tentative="1">
      <w:start w:val="1"/>
      <w:numFmt w:val="bullet"/>
      <w:lvlText w:val="•"/>
      <w:lvlJc w:val="left"/>
      <w:pPr>
        <w:tabs>
          <w:tab w:val="num" w:pos="5760"/>
        </w:tabs>
        <w:ind w:left="5760" w:hanging="360"/>
      </w:pPr>
      <w:rPr>
        <w:rFonts w:ascii="Calibri" w:hAnsi="Calibri" w:hint="default"/>
      </w:rPr>
    </w:lvl>
    <w:lvl w:ilvl="8" w:tplc="5600C6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90309DD"/>
    <w:multiLevelType w:val="hybridMultilevel"/>
    <w:tmpl w:val="0FA8E130"/>
    <w:lvl w:ilvl="0" w:tplc="9D042E6C">
      <w:start w:val="1"/>
      <w:numFmt w:val="bullet"/>
      <w:lvlText w:val="•"/>
      <w:lvlJc w:val="left"/>
      <w:pPr>
        <w:tabs>
          <w:tab w:val="num" w:pos="720"/>
        </w:tabs>
        <w:ind w:left="720" w:hanging="360"/>
      </w:pPr>
      <w:rPr>
        <w:rFonts w:ascii="Calibri" w:hAnsi="Calibri" w:hint="default"/>
      </w:rPr>
    </w:lvl>
    <w:lvl w:ilvl="1" w:tplc="2D36E3CA" w:tentative="1">
      <w:start w:val="1"/>
      <w:numFmt w:val="bullet"/>
      <w:lvlText w:val="•"/>
      <w:lvlJc w:val="left"/>
      <w:pPr>
        <w:tabs>
          <w:tab w:val="num" w:pos="1440"/>
        </w:tabs>
        <w:ind w:left="1440" w:hanging="360"/>
      </w:pPr>
      <w:rPr>
        <w:rFonts w:ascii="Calibri" w:hAnsi="Calibri" w:hint="default"/>
      </w:rPr>
    </w:lvl>
    <w:lvl w:ilvl="2" w:tplc="7B8C3A08" w:tentative="1">
      <w:start w:val="1"/>
      <w:numFmt w:val="bullet"/>
      <w:lvlText w:val="•"/>
      <w:lvlJc w:val="left"/>
      <w:pPr>
        <w:tabs>
          <w:tab w:val="num" w:pos="2160"/>
        </w:tabs>
        <w:ind w:left="2160" w:hanging="360"/>
      </w:pPr>
      <w:rPr>
        <w:rFonts w:ascii="Calibri" w:hAnsi="Calibri" w:hint="default"/>
      </w:rPr>
    </w:lvl>
    <w:lvl w:ilvl="3" w:tplc="CF60292E" w:tentative="1">
      <w:start w:val="1"/>
      <w:numFmt w:val="bullet"/>
      <w:lvlText w:val="•"/>
      <w:lvlJc w:val="left"/>
      <w:pPr>
        <w:tabs>
          <w:tab w:val="num" w:pos="2880"/>
        </w:tabs>
        <w:ind w:left="2880" w:hanging="360"/>
      </w:pPr>
      <w:rPr>
        <w:rFonts w:ascii="Calibri" w:hAnsi="Calibri" w:hint="default"/>
      </w:rPr>
    </w:lvl>
    <w:lvl w:ilvl="4" w:tplc="2F344798" w:tentative="1">
      <w:start w:val="1"/>
      <w:numFmt w:val="bullet"/>
      <w:lvlText w:val="•"/>
      <w:lvlJc w:val="left"/>
      <w:pPr>
        <w:tabs>
          <w:tab w:val="num" w:pos="3600"/>
        </w:tabs>
        <w:ind w:left="3600" w:hanging="360"/>
      </w:pPr>
      <w:rPr>
        <w:rFonts w:ascii="Calibri" w:hAnsi="Calibri" w:hint="default"/>
      </w:rPr>
    </w:lvl>
    <w:lvl w:ilvl="5" w:tplc="EA069D48" w:tentative="1">
      <w:start w:val="1"/>
      <w:numFmt w:val="bullet"/>
      <w:lvlText w:val="•"/>
      <w:lvlJc w:val="left"/>
      <w:pPr>
        <w:tabs>
          <w:tab w:val="num" w:pos="4320"/>
        </w:tabs>
        <w:ind w:left="4320" w:hanging="360"/>
      </w:pPr>
      <w:rPr>
        <w:rFonts w:ascii="Calibri" w:hAnsi="Calibri" w:hint="default"/>
      </w:rPr>
    </w:lvl>
    <w:lvl w:ilvl="6" w:tplc="7780F43C" w:tentative="1">
      <w:start w:val="1"/>
      <w:numFmt w:val="bullet"/>
      <w:lvlText w:val="•"/>
      <w:lvlJc w:val="left"/>
      <w:pPr>
        <w:tabs>
          <w:tab w:val="num" w:pos="5040"/>
        </w:tabs>
        <w:ind w:left="5040" w:hanging="360"/>
      </w:pPr>
      <w:rPr>
        <w:rFonts w:ascii="Calibri" w:hAnsi="Calibri" w:hint="default"/>
      </w:rPr>
    </w:lvl>
    <w:lvl w:ilvl="7" w:tplc="464C1E80" w:tentative="1">
      <w:start w:val="1"/>
      <w:numFmt w:val="bullet"/>
      <w:lvlText w:val="•"/>
      <w:lvlJc w:val="left"/>
      <w:pPr>
        <w:tabs>
          <w:tab w:val="num" w:pos="5760"/>
        </w:tabs>
        <w:ind w:left="5760" w:hanging="360"/>
      </w:pPr>
      <w:rPr>
        <w:rFonts w:ascii="Calibri" w:hAnsi="Calibri" w:hint="default"/>
      </w:rPr>
    </w:lvl>
    <w:lvl w:ilvl="8" w:tplc="9BF6D9B2"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627D334B"/>
    <w:multiLevelType w:val="hybridMultilevel"/>
    <w:tmpl w:val="050CE4A6"/>
    <w:lvl w:ilvl="0" w:tplc="3CE8F1E4">
      <w:start w:val="1"/>
      <w:numFmt w:val="bullet"/>
      <w:lvlText w:val="•"/>
      <w:lvlJc w:val="left"/>
      <w:pPr>
        <w:tabs>
          <w:tab w:val="num" w:pos="720"/>
        </w:tabs>
        <w:ind w:left="720" w:hanging="360"/>
      </w:pPr>
      <w:rPr>
        <w:rFonts w:ascii="Calibri" w:hAnsi="Calibri" w:hint="default"/>
      </w:rPr>
    </w:lvl>
    <w:lvl w:ilvl="1" w:tplc="7AFC7B5A" w:tentative="1">
      <w:start w:val="1"/>
      <w:numFmt w:val="bullet"/>
      <w:lvlText w:val="•"/>
      <w:lvlJc w:val="left"/>
      <w:pPr>
        <w:tabs>
          <w:tab w:val="num" w:pos="1440"/>
        </w:tabs>
        <w:ind w:left="1440" w:hanging="360"/>
      </w:pPr>
      <w:rPr>
        <w:rFonts w:ascii="Calibri" w:hAnsi="Calibri" w:hint="default"/>
      </w:rPr>
    </w:lvl>
    <w:lvl w:ilvl="2" w:tplc="8D78A0A0" w:tentative="1">
      <w:start w:val="1"/>
      <w:numFmt w:val="bullet"/>
      <w:lvlText w:val="•"/>
      <w:lvlJc w:val="left"/>
      <w:pPr>
        <w:tabs>
          <w:tab w:val="num" w:pos="2160"/>
        </w:tabs>
        <w:ind w:left="2160" w:hanging="360"/>
      </w:pPr>
      <w:rPr>
        <w:rFonts w:ascii="Calibri" w:hAnsi="Calibri" w:hint="default"/>
      </w:rPr>
    </w:lvl>
    <w:lvl w:ilvl="3" w:tplc="86C223E0" w:tentative="1">
      <w:start w:val="1"/>
      <w:numFmt w:val="bullet"/>
      <w:lvlText w:val="•"/>
      <w:lvlJc w:val="left"/>
      <w:pPr>
        <w:tabs>
          <w:tab w:val="num" w:pos="2880"/>
        </w:tabs>
        <w:ind w:left="2880" w:hanging="360"/>
      </w:pPr>
      <w:rPr>
        <w:rFonts w:ascii="Calibri" w:hAnsi="Calibri" w:hint="default"/>
      </w:rPr>
    </w:lvl>
    <w:lvl w:ilvl="4" w:tplc="A67C5D94" w:tentative="1">
      <w:start w:val="1"/>
      <w:numFmt w:val="bullet"/>
      <w:lvlText w:val="•"/>
      <w:lvlJc w:val="left"/>
      <w:pPr>
        <w:tabs>
          <w:tab w:val="num" w:pos="3600"/>
        </w:tabs>
        <w:ind w:left="3600" w:hanging="360"/>
      </w:pPr>
      <w:rPr>
        <w:rFonts w:ascii="Calibri" w:hAnsi="Calibri" w:hint="default"/>
      </w:rPr>
    </w:lvl>
    <w:lvl w:ilvl="5" w:tplc="49BE91BC" w:tentative="1">
      <w:start w:val="1"/>
      <w:numFmt w:val="bullet"/>
      <w:lvlText w:val="•"/>
      <w:lvlJc w:val="left"/>
      <w:pPr>
        <w:tabs>
          <w:tab w:val="num" w:pos="4320"/>
        </w:tabs>
        <w:ind w:left="4320" w:hanging="360"/>
      </w:pPr>
      <w:rPr>
        <w:rFonts w:ascii="Calibri" w:hAnsi="Calibri" w:hint="default"/>
      </w:rPr>
    </w:lvl>
    <w:lvl w:ilvl="6" w:tplc="640A49A2" w:tentative="1">
      <w:start w:val="1"/>
      <w:numFmt w:val="bullet"/>
      <w:lvlText w:val="•"/>
      <w:lvlJc w:val="left"/>
      <w:pPr>
        <w:tabs>
          <w:tab w:val="num" w:pos="5040"/>
        </w:tabs>
        <w:ind w:left="5040" w:hanging="360"/>
      </w:pPr>
      <w:rPr>
        <w:rFonts w:ascii="Calibri" w:hAnsi="Calibri" w:hint="default"/>
      </w:rPr>
    </w:lvl>
    <w:lvl w:ilvl="7" w:tplc="1E1ED968" w:tentative="1">
      <w:start w:val="1"/>
      <w:numFmt w:val="bullet"/>
      <w:lvlText w:val="•"/>
      <w:lvlJc w:val="left"/>
      <w:pPr>
        <w:tabs>
          <w:tab w:val="num" w:pos="5760"/>
        </w:tabs>
        <w:ind w:left="5760" w:hanging="360"/>
      </w:pPr>
      <w:rPr>
        <w:rFonts w:ascii="Calibri" w:hAnsi="Calibri" w:hint="default"/>
      </w:rPr>
    </w:lvl>
    <w:lvl w:ilvl="8" w:tplc="0A0CCA8C"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673777F7"/>
    <w:multiLevelType w:val="hybridMultilevel"/>
    <w:tmpl w:val="18082972"/>
    <w:lvl w:ilvl="0" w:tplc="CE3C69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0B4DF8"/>
    <w:multiLevelType w:val="hybridMultilevel"/>
    <w:tmpl w:val="BFFA6B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846B50"/>
    <w:multiLevelType w:val="hybridMultilevel"/>
    <w:tmpl w:val="635A0FA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6E598D"/>
    <w:multiLevelType w:val="hybridMultilevel"/>
    <w:tmpl w:val="3BD00F70"/>
    <w:lvl w:ilvl="0" w:tplc="2960C68A">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DD43299"/>
    <w:multiLevelType w:val="hybridMultilevel"/>
    <w:tmpl w:val="9110B5C2"/>
    <w:lvl w:ilvl="0" w:tplc="2F4E4728">
      <w:start w:val="1"/>
      <w:numFmt w:val="decimal"/>
      <w:lvlText w:val="%1."/>
      <w:lvlJc w:val="left"/>
      <w:pPr>
        <w:ind w:left="360" w:hanging="360"/>
      </w:pPr>
      <w:rPr>
        <w:rFonts w:hint="default"/>
      </w:rPr>
    </w:lvl>
    <w:lvl w:ilvl="1" w:tplc="ED125BB4">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2"/>
  </w:num>
  <w:num w:numId="4">
    <w:abstractNumId w:val="6"/>
  </w:num>
  <w:num w:numId="5">
    <w:abstractNumId w:val="20"/>
  </w:num>
  <w:num w:numId="6">
    <w:abstractNumId w:val="12"/>
  </w:num>
  <w:num w:numId="7">
    <w:abstractNumId w:val="21"/>
  </w:num>
  <w:num w:numId="8">
    <w:abstractNumId w:val="4"/>
  </w:num>
  <w:num w:numId="9">
    <w:abstractNumId w:val="16"/>
  </w:num>
  <w:num w:numId="10">
    <w:abstractNumId w:val="13"/>
  </w:num>
  <w:num w:numId="11">
    <w:abstractNumId w:val="15"/>
  </w:num>
  <w:num w:numId="12">
    <w:abstractNumId w:val="17"/>
  </w:num>
  <w:num w:numId="13">
    <w:abstractNumId w:val="2"/>
  </w:num>
  <w:num w:numId="14">
    <w:abstractNumId w:val="3"/>
  </w:num>
  <w:num w:numId="15">
    <w:abstractNumId w:val="11"/>
  </w:num>
  <w:num w:numId="16">
    <w:abstractNumId w:val="7"/>
  </w:num>
  <w:num w:numId="17">
    <w:abstractNumId w:val="19"/>
  </w:num>
  <w:num w:numId="18">
    <w:abstractNumId w:val="9"/>
  </w:num>
  <w:num w:numId="19">
    <w:abstractNumId w:val="14"/>
  </w:num>
  <w:num w:numId="20">
    <w:abstractNumId w:val="5"/>
  </w:num>
  <w:num w:numId="21">
    <w:abstractNumId w:val="10"/>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B1"/>
    <w:rsid w:val="00006743"/>
    <w:rsid w:val="00012A96"/>
    <w:rsid w:val="0002076D"/>
    <w:rsid w:val="00021348"/>
    <w:rsid w:val="00032AB9"/>
    <w:rsid w:val="0004307D"/>
    <w:rsid w:val="00051E31"/>
    <w:rsid w:val="0005420E"/>
    <w:rsid w:val="00061AC4"/>
    <w:rsid w:val="000669D3"/>
    <w:rsid w:val="000721D8"/>
    <w:rsid w:val="0007293C"/>
    <w:rsid w:val="00084099"/>
    <w:rsid w:val="00093002"/>
    <w:rsid w:val="000A6F14"/>
    <w:rsid w:val="000A7DD2"/>
    <w:rsid w:val="000B7471"/>
    <w:rsid w:val="000C320E"/>
    <w:rsid w:val="000D677D"/>
    <w:rsid w:val="000E6BC4"/>
    <w:rsid w:val="000F6CDD"/>
    <w:rsid w:val="00101228"/>
    <w:rsid w:val="00112399"/>
    <w:rsid w:val="00115C64"/>
    <w:rsid w:val="00124835"/>
    <w:rsid w:val="00130D61"/>
    <w:rsid w:val="0013273F"/>
    <w:rsid w:val="00137CD1"/>
    <w:rsid w:val="00140B8D"/>
    <w:rsid w:val="00151FD0"/>
    <w:rsid w:val="0016333C"/>
    <w:rsid w:val="0016496B"/>
    <w:rsid w:val="0017758C"/>
    <w:rsid w:val="00181514"/>
    <w:rsid w:val="001826A1"/>
    <w:rsid w:val="00184265"/>
    <w:rsid w:val="00192B4F"/>
    <w:rsid w:val="00194AE4"/>
    <w:rsid w:val="001A210C"/>
    <w:rsid w:val="001A3FDC"/>
    <w:rsid w:val="001C7772"/>
    <w:rsid w:val="001D1A36"/>
    <w:rsid w:val="001D70CB"/>
    <w:rsid w:val="001E0C0D"/>
    <w:rsid w:val="001E1952"/>
    <w:rsid w:val="001E7269"/>
    <w:rsid w:val="001F7BB9"/>
    <w:rsid w:val="00212B47"/>
    <w:rsid w:val="0021583A"/>
    <w:rsid w:val="00225686"/>
    <w:rsid w:val="00231E54"/>
    <w:rsid w:val="00234E59"/>
    <w:rsid w:val="00235AFA"/>
    <w:rsid w:val="00257712"/>
    <w:rsid w:val="0027283B"/>
    <w:rsid w:val="002730EC"/>
    <w:rsid w:val="00294A4E"/>
    <w:rsid w:val="00297E2A"/>
    <w:rsid w:val="002B1AA8"/>
    <w:rsid w:val="002B3B33"/>
    <w:rsid w:val="002B536D"/>
    <w:rsid w:val="002B702F"/>
    <w:rsid w:val="002C7D83"/>
    <w:rsid w:val="002D00CA"/>
    <w:rsid w:val="002D1548"/>
    <w:rsid w:val="002D1E3C"/>
    <w:rsid w:val="002D409C"/>
    <w:rsid w:val="002E565C"/>
    <w:rsid w:val="002E7D1F"/>
    <w:rsid w:val="002F6632"/>
    <w:rsid w:val="0030202A"/>
    <w:rsid w:val="00302C66"/>
    <w:rsid w:val="00306F26"/>
    <w:rsid w:val="00317ADB"/>
    <w:rsid w:val="00331D24"/>
    <w:rsid w:val="003334B6"/>
    <w:rsid w:val="00335A79"/>
    <w:rsid w:val="00346B64"/>
    <w:rsid w:val="003565C5"/>
    <w:rsid w:val="00360CDF"/>
    <w:rsid w:val="00371DE5"/>
    <w:rsid w:val="00390519"/>
    <w:rsid w:val="00394122"/>
    <w:rsid w:val="00397F2B"/>
    <w:rsid w:val="003B2FC9"/>
    <w:rsid w:val="003C5637"/>
    <w:rsid w:val="003C7E2F"/>
    <w:rsid w:val="003D19C6"/>
    <w:rsid w:val="003D4926"/>
    <w:rsid w:val="003E168A"/>
    <w:rsid w:val="003E42BF"/>
    <w:rsid w:val="00403B8B"/>
    <w:rsid w:val="0040639F"/>
    <w:rsid w:val="004165C0"/>
    <w:rsid w:val="0042616C"/>
    <w:rsid w:val="00433017"/>
    <w:rsid w:val="00444D9C"/>
    <w:rsid w:val="00454427"/>
    <w:rsid w:val="004674BC"/>
    <w:rsid w:val="00480E8C"/>
    <w:rsid w:val="00481E8B"/>
    <w:rsid w:val="004931E9"/>
    <w:rsid w:val="0049353C"/>
    <w:rsid w:val="004B444E"/>
    <w:rsid w:val="004C20B1"/>
    <w:rsid w:val="004C4FD5"/>
    <w:rsid w:val="004D0781"/>
    <w:rsid w:val="004E191D"/>
    <w:rsid w:val="004F6F63"/>
    <w:rsid w:val="00502C31"/>
    <w:rsid w:val="00505723"/>
    <w:rsid w:val="0051154C"/>
    <w:rsid w:val="0052689E"/>
    <w:rsid w:val="005348BA"/>
    <w:rsid w:val="00540606"/>
    <w:rsid w:val="0054762D"/>
    <w:rsid w:val="00550D87"/>
    <w:rsid w:val="0055285D"/>
    <w:rsid w:val="00564E87"/>
    <w:rsid w:val="00572E8E"/>
    <w:rsid w:val="005856EA"/>
    <w:rsid w:val="00592920"/>
    <w:rsid w:val="005B0EF9"/>
    <w:rsid w:val="005B398D"/>
    <w:rsid w:val="005B62AC"/>
    <w:rsid w:val="005C22DB"/>
    <w:rsid w:val="005C2F5B"/>
    <w:rsid w:val="005C69BA"/>
    <w:rsid w:val="005D1383"/>
    <w:rsid w:val="005D703D"/>
    <w:rsid w:val="005F59CF"/>
    <w:rsid w:val="00600A94"/>
    <w:rsid w:val="00612693"/>
    <w:rsid w:val="00626CD9"/>
    <w:rsid w:val="00643F93"/>
    <w:rsid w:val="006519BE"/>
    <w:rsid w:val="00654EC5"/>
    <w:rsid w:val="00670C7B"/>
    <w:rsid w:val="00671EDA"/>
    <w:rsid w:val="00676E9E"/>
    <w:rsid w:val="00681941"/>
    <w:rsid w:val="00693A59"/>
    <w:rsid w:val="006A4953"/>
    <w:rsid w:val="006B085C"/>
    <w:rsid w:val="006C6551"/>
    <w:rsid w:val="006D372A"/>
    <w:rsid w:val="006D627D"/>
    <w:rsid w:val="006D7A23"/>
    <w:rsid w:val="006E37DA"/>
    <w:rsid w:val="006E3886"/>
    <w:rsid w:val="006E6BEB"/>
    <w:rsid w:val="006E6E44"/>
    <w:rsid w:val="006E7ACD"/>
    <w:rsid w:val="006F7A64"/>
    <w:rsid w:val="00706156"/>
    <w:rsid w:val="00723C44"/>
    <w:rsid w:val="0073485D"/>
    <w:rsid w:val="00734BED"/>
    <w:rsid w:val="00735918"/>
    <w:rsid w:val="0073679B"/>
    <w:rsid w:val="007426CA"/>
    <w:rsid w:val="00752265"/>
    <w:rsid w:val="00754F05"/>
    <w:rsid w:val="00756CAC"/>
    <w:rsid w:val="00760B11"/>
    <w:rsid w:val="00764896"/>
    <w:rsid w:val="007652A7"/>
    <w:rsid w:val="00771B68"/>
    <w:rsid w:val="007973A0"/>
    <w:rsid w:val="007A14F2"/>
    <w:rsid w:val="007A4B16"/>
    <w:rsid w:val="007A7DF8"/>
    <w:rsid w:val="007B3470"/>
    <w:rsid w:val="007B7A4F"/>
    <w:rsid w:val="007B7E92"/>
    <w:rsid w:val="007C556A"/>
    <w:rsid w:val="007C757B"/>
    <w:rsid w:val="007D1F87"/>
    <w:rsid w:val="007D30EA"/>
    <w:rsid w:val="007D7B15"/>
    <w:rsid w:val="007E097E"/>
    <w:rsid w:val="0080007E"/>
    <w:rsid w:val="008019CB"/>
    <w:rsid w:val="0080519B"/>
    <w:rsid w:val="008115DA"/>
    <w:rsid w:val="0081467B"/>
    <w:rsid w:val="00822BD9"/>
    <w:rsid w:val="008316B6"/>
    <w:rsid w:val="008379DD"/>
    <w:rsid w:val="0084285F"/>
    <w:rsid w:val="00847223"/>
    <w:rsid w:val="00850EF5"/>
    <w:rsid w:val="00856EC4"/>
    <w:rsid w:val="00865500"/>
    <w:rsid w:val="00874DB9"/>
    <w:rsid w:val="0087657B"/>
    <w:rsid w:val="00880CF0"/>
    <w:rsid w:val="008852AD"/>
    <w:rsid w:val="008A03F4"/>
    <w:rsid w:val="008A0729"/>
    <w:rsid w:val="008A38B9"/>
    <w:rsid w:val="008B5986"/>
    <w:rsid w:val="008C1F91"/>
    <w:rsid w:val="008C2429"/>
    <w:rsid w:val="008F2D82"/>
    <w:rsid w:val="008F60EE"/>
    <w:rsid w:val="009008A5"/>
    <w:rsid w:val="0090175B"/>
    <w:rsid w:val="00910149"/>
    <w:rsid w:val="0091456F"/>
    <w:rsid w:val="00927543"/>
    <w:rsid w:val="00940D63"/>
    <w:rsid w:val="00954EE0"/>
    <w:rsid w:val="00964338"/>
    <w:rsid w:val="00970460"/>
    <w:rsid w:val="00971FA3"/>
    <w:rsid w:val="00981054"/>
    <w:rsid w:val="0098153F"/>
    <w:rsid w:val="00983D31"/>
    <w:rsid w:val="00995CD2"/>
    <w:rsid w:val="009A3155"/>
    <w:rsid w:val="009A4F8D"/>
    <w:rsid w:val="009B5BDD"/>
    <w:rsid w:val="009B5E1E"/>
    <w:rsid w:val="009D6E23"/>
    <w:rsid w:val="009D7B6E"/>
    <w:rsid w:val="009F3C00"/>
    <w:rsid w:val="009F4FE1"/>
    <w:rsid w:val="00A03C0A"/>
    <w:rsid w:val="00A064B4"/>
    <w:rsid w:val="00A14CEC"/>
    <w:rsid w:val="00A17E12"/>
    <w:rsid w:val="00A22291"/>
    <w:rsid w:val="00A222BD"/>
    <w:rsid w:val="00A26BBE"/>
    <w:rsid w:val="00A31DA4"/>
    <w:rsid w:val="00A34DFE"/>
    <w:rsid w:val="00A36078"/>
    <w:rsid w:val="00A653B4"/>
    <w:rsid w:val="00A6581D"/>
    <w:rsid w:val="00A66757"/>
    <w:rsid w:val="00A71F67"/>
    <w:rsid w:val="00A72FAB"/>
    <w:rsid w:val="00A90F9E"/>
    <w:rsid w:val="00AA4794"/>
    <w:rsid w:val="00AB3D42"/>
    <w:rsid w:val="00AB5F1F"/>
    <w:rsid w:val="00AB666A"/>
    <w:rsid w:val="00AC0866"/>
    <w:rsid w:val="00AC4E86"/>
    <w:rsid w:val="00AE13FA"/>
    <w:rsid w:val="00AE4E72"/>
    <w:rsid w:val="00AF6DCB"/>
    <w:rsid w:val="00B27EB2"/>
    <w:rsid w:val="00B45CD2"/>
    <w:rsid w:val="00B5258B"/>
    <w:rsid w:val="00B65975"/>
    <w:rsid w:val="00B707CA"/>
    <w:rsid w:val="00B82BA3"/>
    <w:rsid w:val="00B844F2"/>
    <w:rsid w:val="00B84B10"/>
    <w:rsid w:val="00B94384"/>
    <w:rsid w:val="00BB138C"/>
    <w:rsid w:val="00BB4E1A"/>
    <w:rsid w:val="00BB61C9"/>
    <w:rsid w:val="00BC67F6"/>
    <w:rsid w:val="00BD76BD"/>
    <w:rsid w:val="00C02B1D"/>
    <w:rsid w:val="00C13766"/>
    <w:rsid w:val="00C31530"/>
    <w:rsid w:val="00C37E36"/>
    <w:rsid w:val="00C52EDF"/>
    <w:rsid w:val="00C54FE6"/>
    <w:rsid w:val="00C76DAF"/>
    <w:rsid w:val="00CA0E10"/>
    <w:rsid w:val="00CA15ED"/>
    <w:rsid w:val="00CA16FF"/>
    <w:rsid w:val="00CC0E65"/>
    <w:rsid w:val="00CC1008"/>
    <w:rsid w:val="00CC3566"/>
    <w:rsid w:val="00CC5FE1"/>
    <w:rsid w:val="00CC60BF"/>
    <w:rsid w:val="00CD711E"/>
    <w:rsid w:val="00CE3E42"/>
    <w:rsid w:val="00CE6A90"/>
    <w:rsid w:val="00D079CD"/>
    <w:rsid w:val="00D202E4"/>
    <w:rsid w:val="00D27F58"/>
    <w:rsid w:val="00D44645"/>
    <w:rsid w:val="00D463F1"/>
    <w:rsid w:val="00D5465C"/>
    <w:rsid w:val="00D76A18"/>
    <w:rsid w:val="00D80D76"/>
    <w:rsid w:val="00D8568F"/>
    <w:rsid w:val="00D87DC5"/>
    <w:rsid w:val="00D87F26"/>
    <w:rsid w:val="00D972B8"/>
    <w:rsid w:val="00D975F7"/>
    <w:rsid w:val="00DA3C30"/>
    <w:rsid w:val="00DD198C"/>
    <w:rsid w:val="00DE25B3"/>
    <w:rsid w:val="00DF26B9"/>
    <w:rsid w:val="00DF7CDB"/>
    <w:rsid w:val="00E346EB"/>
    <w:rsid w:val="00E34993"/>
    <w:rsid w:val="00E43EE4"/>
    <w:rsid w:val="00E517A3"/>
    <w:rsid w:val="00E5242F"/>
    <w:rsid w:val="00E65D36"/>
    <w:rsid w:val="00E82E58"/>
    <w:rsid w:val="00E929A6"/>
    <w:rsid w:val="00E94E35"/>
    <w:rsid w:val="00E965D9"/>
    <w:rsid w:val="00EA46CE"/>
    <w:rsid w:val="00EA4A82"/>
    <w:rsid w:val="00EC4F59"/>
    <w:rsid w:val="00EC5D49"/>
    <w:rsid w:val="00EE67E4"/>
    <w:rsid w:val="00EF39F6"/>
    <w:rsid w:val="00F04B1D"/>
    <w:rsid w:val="00F14130"/>
    <w:rsid w:val="00F16516"/>
    <w:rsid w:val="00F2041D"/>
    <w:rsid w:val="00F239EE"/>
    <w:rsid w:val="00F30E5E"/>
    <w:rsid w:val="00F3347E"/>
    <w:rsid w:val="00F37D8E"/>
    <w:rsid w:val="00F50082"/>
    <w:rsid w:val="00F52DB6"/>
    <w:rsid w:val="00F57307"/>
    <w:rsid w:val="00F60F5D"/>
    <w:rsid w:val="00F671F9"/>
    <w:rsid w:val="00F714E5"/>
    <w:rsid w:val="00F85953"/>
    <w:rsid w:val="00FA133A"/>
    <w:rsid w:val="00FB277E"/>
    <w:rsid w:val="00FB2AA8"/>
    <w:rsid w:val="00FB2D82"/>
    <w:rsid w:val="00FD5AC6"/>
    <w:rsid w:val="00FE0045"/>
    <w:rsid w:val="00FE3ED6"/>
    <w:rsid w:val="00FF5B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14BBEE9C"/>
  <w15:docId w15:val="{FDF6DF40-026C-459D-BEE2-BFE6EA1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5975"/>
    <w:rPr>
      <w:sz w:val="24"/>
      <w:szCs w:val="24"/>
      <w:lang w:val="de-D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C2F5B"/>
    <w:pPr>
      <w:tabs>
        <w:tab w:val="center" w:pos="4536"/>
        <w:tab w:val="right" w:pos="9072"/>
      </w:tabs>
    </w:pPr>
  </w:style>
  <w:style w:type="paragraph" w:styleId="Noga">
    <w:name w:val="footer"/>
    <w:basedOn w:val="Navaden"/>
    <w:link w:val="NogaZnak"/>
    <w:uiPriority w:val="99"/>
    <w:rsid w:val="005C2F5B"/>
    <w:pPr>
      <w:tabs>
        <w:tab w:val="center" w:pos="4536"/>
        <w:tab w:val="right" w:pos="9072"/>
      </w:tabs>
    </w:pPr>
  </w:style>
  <w:style w:type="table" w:styleId="Tabelamrea">
    <w:name w:val="Table Grid"/>
    <w:basedOn w:val="Navadnatabela"/>
    <w:rsid w:val="004C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764896"/>
    <w:rPr>
      <w:color w:val="0000FF"/>
      <w:u w:val="single"/>
    </w:rPr>
  </w:style>
  <w:style w:type="paragraph" w:customStyle="1" w:styleId="-11">
    <w:name w:val="Πολύχρωμη λίστα - ΄Εμφαση 11"/>
    <w:basedOn w:val="Navaden"/>
    <w:autoRedefine/>
    <w:uiPriority w:val="34"/>
    <w:qFormat/>
    <w:rsid w:val="007A7DF8"/>
    <w:pPr>
      <w:widowControl w:val="0"/>
      <w:numPr>
        <w:numId w:val="2"/>
      </w:numPr>
      <w:tabs>
        <w:tab w:val="num" w:pos="360"/>
      </w:tabs>
      <w:autoSpaceDE w:val="0"/>
      <w:autoSpaceDN w:val="0"/>
      <w:adjustRightInd w:val="0"/>
      <w:spacing w:after="120"/>
      <w:ind w:left="0" w:firstLine="0"/>
      <w:jc w:val="both"/>
    </w:pPr>
    <w:rPr>
      <w:rFonts w:eastAsia="MS Mincho"/>
      <w:lang w:eastAsia="ja-JP"/>
    </w:rPr>
  </w:style>
  <w:style w:type="character" w:customStyle="1" w:styleId="NogaZnak">
    <w:name w:val="Noga Znak"/>
    <w:link w:val="Noga"/>
    <w:uiPriority w:val="99"/>
    <w:rsid w:val="00B45CD2"/>
    <w:rPr>
      <w:sz w:val="24"/>
      <w:szCs w:val="24"/>
      <w:lang w:eastAsia="en-US"/>
    </w:rPr>
  </w:style>
  <w:style w:type="paragraph" w:styleId="Besedilooblaka">
    <w:name w:val="Balloon Text"/>
    <w:basedOn w:val="Navaden"/>
    <w:link w:val="BesedilooblakaZnak"/>
    <w:rsid w:val="00D76A18"/>
    <w:rPr>
      <w:rFonts w:ascii="Tahoma" w:hAnsi="Tahoma"/>
      <w:sz w:val="16"/>
      <w:szCs w:val="16"/>
    </w:rPr>
  </w:style>
  <w:style w:type="character" w:customStyle="1" w:styleId="BesedilooblakaZnak">
    <w:name w:val="Besedilo oblačka Znak"/>
    <w:link w:val="Besedilooblaka"/>
    <w:rsid w:val="00D76A18"/>
    <w:rPr>
      <w:rFonts w:ascii="Tahoma" w:hAnsi="Tahoma" w:cs="Tahoma"/>
      <w:sz w:val="16"/>
      <w:szCs w:val="16"/>
      <w:lang w:eastAsia="en-US"/>
    </w:rPr>
  </w:style>
  <w:style w:type="character" w:styleId="Pripombasklic">
    <w:name w:val="annotation reference"/>
    <w:rsid w:val="00F239EE"/>
    <w:rPr>
      <w:sz w:val="16"/>
      <w:szCs w:val="16"/>
    </w:rPr>
  </w:style>
  <w:style w:type="paragraph" w:styleId="Pripombabesedilo">
    <w:name w:val="annotation text"/>
    <w:basedOn w:val="Navaden"/>
    <w:link w:val="PripombabesediloZnak"/>
    <w:rsid w:val="00F239EE"/>
    <w:rPr>
      <w:sz w:val="20"/>
      <w:szCs w:val="20"/>
    </w:rPr>
  </w:style>
  <w:style w:type="character" w:customStyle="1" w:styleId="PripombabesediloZnak">
    <w:name w:val="Pripomba – besedilo Znak"/>
    <w:link w:val="Pripombabesedilo"/>
    <w:rsid w:val="00F239EE"/>
    <w:rPr>
      <w:lang w:val="de-DE" w:eastAsia="en-US"/>
    </w:rPr>
  </w:style>
  <w:style w:type="paragraph" w:styleId="Zadevapripombe">
    <w:name w:val="annotation subject"/>
    <w:basedOn w:val="Pripombabesedilo"/>
    <w:next w:val="Pripombabesedilo"/>
    <w:link w:val="ZadevapripombeZnak"/>
    <w:rsid w:val="00F239EE"/>
    <w:rPr>
      <w:b/>
      <w:bCs/>
    </w:rPr>
  </w:style>
  <w:style w:type="character" w:customStyle="1" w:styleId="ZadevapripombeZnak">
    <w:name w:val="Zadeva pripombe Znak"/>
    <w:link w:val="Zadevapripombe"/>
    <w:rsid w:val="00F239EE"/>
    <w:rPr>
      <w:b/>
      <w:bCs/>
      <w:lang w:val="de-DE" w:eastAsia="en-US"/>
    </w:rPr>
  </w:style>
  <w:style w:type="paragraph" w:customStyle="1" w:styleId="Default">
    <w:name w:val="Default"/>
    <w:rsid w:val="002730EC"/>
    <w:pPr>
      <w:autoSpaceDE w:val="0"/>
      <w:autoSpaceDN w:val="0"/>
      <w:adjustRightInd w:val="0"/>
    </w:pPr>
    <w:rPr>
      <w:rFonts w:ascii="Calibri" w:hAnsi="Calibri" w:cs="Calibri"/>
      <w:color w:val="000000"/>
      <w:sz w:val="24"/>
      <w:szCs w:val="24"/>
      <w:lang w:val="el-GR" w:eastAsia="el-GR"/>
    </w:rPr>
  </w:style>
  <w:style w:type="character" w:customStyle="1" w:styleId="shorttext">
    <w:name w:val="short_text"/>
    <w:basedOn w:val="Privzetapisavaodstavka"/>
    <w:rsid w:val="00AC0866"/>
  </w:style>
  <w:style w:type="paragraph" w:styleId="Sprotnaopomba-besedilo">
    <w:name w:val="footnote text"/>
    <w:basedOn w:val="Navaden"/>
    <w:link w:val="Sprotnaopomba-besediloZnak"/>
    <w:unhideWhenUsed/>
    <w:rsid w:val="00AC0866"/>
    <w:rPr>
      <w:sz w:val="20"/>
      <w:szCs w:val="20"/>
    </w:rPr>
  </w:style>
  <w:style w:type="character" w:customStyle="1" w:styleId="Sprotnaopomba-besediloZnak">
    <w:name w:val="Sprotna opomba - besedilo Znak"/>
    <w:basedOn w:val="Privzetapisavaodstavka"/>
    <w:link w:val="Sprotnaopomba-besedilo"/>
    <w:uiPriority w:val="99"/>
    <w:semiHidden/>
    <w:rsid w:val="00AC0866"/>
    <w:rPr>
      <w:lang w:val="de-DE" w:eastAsia="en-US"/>
    </w:rPr>
  </w:style>
  <w:style w:type="character" w:styleId="Sprotnaopomba-sklic">
    <w:name w:val="footnote reference"/>
    <w:uiPriority w:val="99"/>
    <w:semiHidden/>
    <w:unhideWhenUsed/>
    <w:rsid w:val="00AC0866"/>
    <w:rPr>
      <w:vertAlign w:val="superscript"/>
    </w:rPr>
  </w:style>
  <w:style w:type="character" w:customStyle="1" w:styleId="ListLabel1">
    <w:name w:val="ListLabel 1"/>
    <w:qFormat/>
    <w:rsid w:val="001E1952"/>
    <w:rPr>
      <w:rFonts w:eastAsia="MS Mincho" w:cs="Times New Roman"/>
    </w:rPr>
  </w:style>
  <w:style w:type="character" w:customStyle="1" w:styleId="a">
    <w:name w:val="Αγκίστρωση υποσημείωσης"/>
    <w:rsid w:val="00754F05"/>
    <w:rPr>
      <w:vertAlign w:val="superscript"/>
    </w:rPr>
  </w:style>
  <w:style w:type="paragraph" w:styleId="Odstavekseznama">
    <w:name w:val="List Paragraph"/>
    <w:basedOn w:val="Navaden"/>
    <w:uiPriority w:val="34"/>
    <w:qFormat/>
    <w:rsid w:val="008A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8146">
      <w:bodyDiv w:val="1"/>
      <w:marLeft w:val="0"/>
      <w:marRight w:val="0"/>
      <w:marTop w:val="0"/>
      <w:marBottom w:val="0"/>
      <w:divBdr>
        <w:top w:val="none" w:sz="0" w:space="0" w:color="auto"/>
        <w:left w:val="none" w:sz="0" w:space="0" w:color="auto"/>
        <w:bottom w:val="none" w:sz="0" w:space="0" w:color="auto"/>
        <w:right w:val="none" w:sz="0" w:space="0" w:color="auto"/>
      </w:divBdr>
      <w:divsChild>
        <w:div w:id="121581091">
          <w:marLeft w:val="0"/>
          <w:marRight w:val="0"/>
          <w:marTop w:val="0"/>
          <w:marBottom w:val="0"/>
          <w:divBdr>
            <w:top w:val="none" w:sz="0" w:space="0" w:color="auto"/>
            <w:left w:val="none" w:sz="0" w:space="0" w:color="auto"/>
            <w:bottom w:val="none" w:sz="0" w:space="0" w:color="auto"/>
            <w:right w:val="none" w:sz="0" w:space="0" w:color="auto"/>
          </w:divBdr>
          <w:divsChild>
            <w:div w:id="214510296">
              <w:marLeft w:val="0"/>
              <w:marRight w:val="0"/>
              <w:marTop w:val="0"/>
              <w:marBottom w:val="0"/>
              <w:divBdr>
                <w:top w:val="none" w:sz="0" w:space="0" w:color="auto"/>
                <w:left w:val="none" w:sz="0" w:space="0" w:color="auto"/>
                <w:bottom w:val="none" w:sz="0" w:space="0" w:color="auto"/>
                <w:right w:val="none" w:sz="0" w:space="0" w:color="auto"/>
              </w:divBdr>
            </w:div>
            <w:div w:id="690182043">
              <w:marLeft w:val="0"/>
              <w:marRight w:val="0"/>
              <w:marTop w:val="0"/>
              <w:marBottom w:val="0"/>
              <w:divBdr>
                <w:top w:val="none" w:sz="0" w:space="0" w:color="auto"/>
                <w:left w:val="none" w:sz="0" w:space="0" w:color="auto"/>
                <w:bottom w:val="none" w:sz="0" w:space="0" w:color="auto"/>
                <w:right w:val="none" w:sz="0" w:space="0" w:color="auto"/>
              </w:divBdr>
            </w:div>
            <w:div w:id="1190072028">
              <w:marLeft w:val="0"/>
              <w:marRight w:val="0"/>
              <w:marTop w:val="0"/>
              <w:marBottom w:val="0"/>
              <w:divBdr>
                <w:top w:val="none" w:sz="0" w:space="0" w:color="auto"/>
                <w:left w:val="none" w:sz="0" w:space="0" w:color="auto"/>
                <w:bottom w:val="none" w:sz="0" w:space="0" w:color="auto"/>
                <w:right w:val="none" w:sz="0" w:space="0" w:color="auto"/>
              </w:divBdr>
            </w:div>
            <w:div w:id="1855147907">
              <w:marLeft w:val="0"/>
              <w:marRight w:val="0"/>
              <w:marTop w:val="0"/>
              <w:marBottom w:val="0"/>
              <w:divBdr>
                <w:top w:val="none" w:sz="0" w:space="0" w:color="auto"/>
                <w:left w:val="none" w:sz="0" w:space="0" w:color="auto"/>
                <w:bottom w:val="none" w:sz="0" w:space="0" w:color="auto"/>
                <w:right w:val="none" w:sz="0" w:space="0" w:color="auto"/>
              </w:divBdr>
            </w:div>
            <w:div w:id="1895577857">
              <w:marLeft w:val="0"/>
              <w:marRight w:val="0"/>
              <w:marTop w:val="0"/>
              <w:marBottom w:val="0"/>
              <w:divBdr>
                <w:top w:val="none" w:sz="0" w:space="0" w:color="auto"/>
                <w:left w:val="none" w:sz="0" w:space="0" w:color="auto"/>
                <w:bottom w:val="none" w:sz="0" w:space="0" w:color="auto"/>
                <w:right w:val="none" w:sz="0" w:space="0" w:color="auto"/>
              </w:divBdr>
            </w:div>
            <w:div w:id="2007047153">
              <w:marLeft w:val="0"/>
              <w:marRight w:val="0"/>
              <w:marTop w:val="0"/>
              <w:marBottom w:val="0"/>
              <w:divBdr>
                <w:top w:val="none" w:sz="0" w:space="0" w:color="auto"/>
                <w:left w:val="none" w:sz="0" w:space="0" w:color="auto"/>
                <w:bottom w:val="none" w:sz="0" w:space="0" w:color="auto"/>
                <w:right w:val="none" w:sz="0" w:space="0" w:color="auto"/>
              </w:divBdr>
            </w:div>
            <w:div w:id="21267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5317">
      <w:bodyDiv w:val="1"/>
      <w:marLeft w:val="0"/>
      <w:marRight w:val="0"/>
      <w:marTop w:val="0"/>
      <w:marBottom w:val="0"/>
      <w:divBdr>
        <w:top w:val="none" w:sz="0" w:space="0" w:color="auto"/>
        <w:left w:val="none" w:sz="0" w:space="0" w:color="auto"/>
        <w:bottom w:val="none" w:sz="0" w:space="0" w:color="auto"/>
        <w:right w:val="none" w:sz="0" w:space="0" w:color="auto"/>
      </w:divBdr>
      <w:divsChild>
        <w:div w:id="133066683">
          <w:marLeft w:val="0"/>
          <w:marRight w:val="0"/>
          <w:marTop w:val="0"/>
          <w:marBottom w:val="0"/>
          <w:divBdr>
            <w:top w:val="none" w:sz="0" w:space="0" w:color="auto"/>
            <w:left w:val="none" w:sz="0" w:space="0" w:color="auto"/>
            <w:bottom w:val="none" w:sz="0" w:space="0" w:color="auto"/>
            <w:right w:val="none" w:sz="0" w:space="0" w:color="auto"/>
          </w:divBdr>
          <w:divsChild>
            <w:div w:id="21463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81014">
      <w:bodyDiv w:val="1"/>
      <w:marLeft w:val="0"/>
      <w:marRight w:val="0"/>
      <w:marTop w:val="0"/>
      <w:marBottom w:val="0"/>
      <w:divBdr>
        <w:top w:val="none" w:sz="0" w:space="0" w:color="auto"/>
        <w:left w:val="none" w:sz="0" w:space="0" w:color="auto"/>
        <w:bottom w:val="none" w:sz="0" w:space="0" w:color="auto"/>
        <w:right w:val="none" w:sz="0" w:space="0" w:color="auto"/>
      </w:divBdr>
      <w:divsChild>
        <w:div w:id="77873531">
          <w:marLeft w:val="0"/>
          <w:marRight w:val="0"/>
          <w:marTop w:val="0"/>
          <w:marBottom w:val="0"/>
          <w:divBdr>
            <w:top w:val="none" w:sz="0" w:space="0" w:color="auto"/>
            <w:left w:val="none" w:sz="0" w:space="0" w:color="auto"/>
            <w:bottom w:val="none" w:sz="0" w:space="0" w:color="auto"/>
            <w:right w:val="none" w:sz="0" w:space="0" w:color="auto"/>
          </w:divBdr>
          <w:divsChild>
            <w:div w:id="3854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6425">
      <w:bodyDiv w:val="1"/>
      <w:marLeft w:val="0"/>
      <w:marRight w:val="0"/>
      <w:marTop w:val="0"/>
      <w:marBottom w:val="0"/>
      <w:divBdr>
        <w:top w:val="none" w:sz="0" w:space="0" w:color="auto"/>
        <w:left w:val="none" w:sz="0" w:space="0" w:color="auto"/>
        <w:bottom w:val="none" w:sz="0" w:space="0" w:color="auto"/>
        <w:right w:val="none" w:sz="0" w:space="0" w:color="auto"/>
      </w:divBdr>
      <w:divsChild>
        <w:div w:id="718437336">
          <w:marLeft w:val="0"/>
          <w:marRight w:val="0"/>
          <w:marTop w:val="0"/>
          <w:marBottom w:val="0"/>
          <w:divBdr>
            <w:top w:val="none" w:sz="0" w:space="0" w:color="auto"/>
            <w:left w:val="none" w:sz="0" w:space="0" w:color="auto"/>
            <w:bottom w:val="none" w:sz="0" w:space="0" w:color="auto"/>
            <w:right w:val="none" w:sz="0" w:space="0" w:color="auto"/>
          </w:divBdr>
          <w:divsChild>
            <w:div w:id="16904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767">
      <w:bodyDiv w:val="1"/>
      <w:marLeft w:val="0"/>
      <w:marRight w:val="0"/>
      <w:marTop w:val="0"/>
      <w:marBottom w:val="0"/>
      <w:divBdr>
        <w:top w:val="none" w:sz="0" w:space="0" w:color="auto"/>
        <w:left w:val="none" w:sz="0" w:space="0" w:color="auto"/>
        <w:bottom w:val="none" w:sz="0" w:space="0" w:color="auto"/>
        <w:right w:val="none" w:sz="0" w:space="0" w:color="auto"/>
      </w:divBdr>
      <w:divsChild>
        <w:div w:id="1243569884">
          <w:marLeft w:val="0"/>
          <w:marRight w:val="0"/>
          <w:marTop w:val="0"/>
          <w:marBottom w:val="0"/>
          <w:divBdr>
            <w:top w:val="none" w:sz="0" w:space="0" w:color="auto"/>
            <w:left w:val="none" w:sz="0" w:space="0" w:color="auto"/>
            <w:bottom w:val="none" w:sz="0" w:space="0" w:color="auto"/>
            <w:right w:val="none" w:sz="0" w:space="0" w:color="auto"/>
          </w:divBdr>
          <w:divsChild>
            <w:div w:id="13197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9006">
      <w:bodyDiv w:val="1"/>
      <w:marLeft w:val="0"/>
      <w:marRight w:val="0"/>
      <w:marTop w:val="0"/>
      <w:marBottom w:val="0"/>
      <w:divBdr>
        <w:top w:val="none" w:sz="0" w:space="0" w:color="auto"/>
        <w:left w:val="none" w:sz="0" w:space="0" w:color="auto"/>
        <w:bottom w:val="none" w:sz="0" w:space="0" w:color="auto"/>
        <w:right w:val="none" w:sz="0" w:space="0" w:color="auto"/>
      </w:divBdr>
      <w:divsChild>
        <w:div w:id="861824486">
          <w:marLeft w:val="0"/>
          <w:marRight w:val="0"/>
          <w:marTop w:val="0"/>
          <w:marBottom w:val="0"/>
          <w:divBdr>
            <w:top w:val="none" w:sz="0" w:space="0" w:color="auto"/>
            <w:left w:val="none" w:sz="0" w:space="0" w:color="auto"/>
            <w:bottom w:val="none" w:sz="0" w:space="0" w:color="auto"/>
            <w:right w:val="none" w:sz="0" w:space="0" w:color="auto"/>
          </w:divBdr>
          <w:divsChild>
            <w:div w:id="1899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6516">
      <w:bodyDiv w:val="1"/>
      <w:marLeft w:val="0"/>
      <w:marRight w:val="0"/>
      <w:marTop w:val="0"/>
      <w:marBottom w:val="0"/>
      <w:divBdr>
        <w:top w:val="none" w:sz="0" w:space="0" w:color="auto"/>
        <w:left w:val="none" w:sz="0" w:space="0" w:color="auto"/>
        <w:bottom w:val="none" w:sz="0" w:space="0" w:color="auto"/>
        <w:right w:val="none" w:sz="0" w:space="0" w:color="auto"/>
      </w:divBdr>
      <w:divsChild>
        <w:div w:id="487865878">
          <w:marLeft w:val="0"/>
          <w:marRight w:val="0"/>
          <w:marTop w:val="0"/>
          <w:marBottom w:val="0"/>
          <w:divBdr>
            <w:top w:val="none" w:sz="0" w:space="0" w:color="auto"/>
            <w:left w:val="none" w:sz="0" w:space="0" w:color="auto"/>
            <w:bottom w:val="none" w:sz="0" w:space="0" w:color="auto"/>
            <w:right w:val="none" w:sz="0" w:space="0" w:color="auto"/>
          </w:divBdr>
          <w:divsChild>
            <w:div w:id="20427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2D40-D1F1-4BE8-8F45-5A23C401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11124</Characters>
  <Application>Microsoft Office Word</Application>
  <DocSecurity>0</DocSecurity>
  <Lines>92</Lines>
  <Paragraphs>26</Paragraphs>
  <ScaleCrop>false</ScaleCrop>
  <HeadingPairs>
    <vt:vector size="6" baseType="variant">
      <vt:variant>
        <vt:lpstr>Title</vt:lpstr>
      </vt:variant>
      <vt:variant>
        <vt:i4>1</vt:i4>
      </vt:variant>
      <vt:variant>
        <vt:lpstr>Naslov</vt:lpstr>
      </vt:variant>
      <vt:variant>
        <vt:i4>1</vt:i4>
      </vt:variant>
      <vt:variant>
        <vt:lpstr>Τίτλος</vt:lpstr>
      </vt:variant>
      <vt:variant>
        <vt:i4>1</vt:i4>
      </vt:variant>
    </vt:vector>
  </HeadingPairs>
  <TitlesOfParts>
    <vt:vector size="3" baseType="lpstr">
      <vt:lpstr>Measures and Projects</vt:lpstr>
      <vt:lpstr>Measures and Projects</vt:lpstr>
      <vt:lpstr>Measures and Projects</vt:lpstr>
    </vt:vector>
  </TitlesOfParts>
  <Company>Wirtschaftsministerium B-W</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and Projects</dc:title>
  <dc:creator>Felix Haas</dc:creator>
  <cp:lastModifiedBy>Emilija Kastelic</cp:lastModifiedBy>
  <cp:revision>2</cp:revision>
  <cp:lastPrinted>2016-05-27T13:20:00Z</cp:lastPrinted>
  <dcterms:created xsi:type="dcterms:W3CDTF">2018-06-28T11:43:00Z</dcterms:created>
  <dcterms:modified xsi:type="dcterms:W3CDTF">2018-06-28T11:43:00Z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28.06.2011</vt:lpwstr>
  </property>
  <property fmtid="{D5CDD505-2E9C-101B-9397-08002B2CF9AE}" pid="8" name="FSC#EIBPRECONFIG@1.1001:EIBApprovedBy">
    <vt:lpwstr>i.V. Klinger</vt:lpwstr>
  </property>
  <property fmtid="{D5CDD505-2E9C-101B-9397-08002B2CF9AE}" pid="9" name="FSC#EIBPRECONFIG@1.1001:EIBApprovedBySubst">
    <vt:lpwstr>i.V. </vt:lpwstr>
  </property>
  <property fmtid="{D5CDD505-2E9C-101B-9397-08002B2CF9AE}" pid="10" name="FSC#EIBPRECONFIG@1.1001:EIBApprovedByTitle">
    <vt:lpwstr>i.V. Mag.rer.soc.oec. Monika Klinger</vt:lpwstr>
  </property>
  <property fmtid="{D5CDD505-2E9C-101B-9397-08002B2CF9AE}" pid="11" name="FSC#EIBPRECONFIG@1.1001:EIBApprovedByPostTitle">
    <vt:lpwstr/>
  </property>
  <property fmtid="{D5CDD505-2E9C-101B-9397-08002B2CF9AE}" pid="12" name="FSC#EIBPRECONFIG@1.1001:EIBDepartment">
    <vt:lpwstr>BMWFJ - III/2 (Internationale Tourismusbeziehungen)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10.06.2011</vt:lpwstr>
  </property>
  <property fmtid="{D5CDD505-2E9C-101B-9397-08002B2CF9AE}" pid="17" name="FSC#EIBPRECONFIG@1.1001:IncomingDelivery">
    <vt:lpwstr>22.06.2011</vt:lpwstr>
  </property>
  <property fmtid="{D5CDD505-2E9C-101B-9397-08002B2CF9AE}" pid="18" name="FSC#EIBPRECONFIG@1.1001:OwnerEmail">
    <vt:lpwstr>Ingrid.Wehrmann@bmwfj.gv.at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Tourismus, EU</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BMWFJ-37.500/0079-III/2/2011</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Abzeichnen_x000d_
Abzeichnen_x000d_
Genehmigt</vt:lpwstr>
  </property>
  <property fmtid="{D5CDD505-2E9C-101B-9397-08002B2CF9AE}" pid="36" name="FSC#EIBPRECONFIG@1.1001:currentuser">
    <vt:lpwstr>COO.3000.100.1.5267</vt:lpwstr>
  </property>
  <property fmtid="{D5CDD505-2E9C-101B-9397-08002B2CF9AE}" pid="37" name="FSC#EIBPRECONFIG@1.1001:currentuserrolegroup">
    <vt:lpwstr>COO.3000.100.1.5208</vt:lpwstr>
  </property>
  <property fmtid="{D5CDD505-2E9C-101B-9397-08002B2CF9AE}" pid="38" name="FSC#EIBPRECONFIG@1.1001:currentuserroleposition">
    <vt:lpwstr>COO.1.1001.1.4328</vt:lpwstr>
  </property>
  <property fmtid="{D5CDD505-2E9C-101B-9397-08002B2CF9AE}" pid="39" name="FSC#EIBPRECONFIG@1.1001:currentuserroot">
    <vt:lpwstr>COO.3000.102.2.1354</vt:lpwstr>
  </property>
  <property fmtid="{D5CDD505-2E9C-101B-9397-08002B2CF9AE}" pid="40" name="FSC#EIBPRECONFIG@1.1001:toplevelobject">
    <vt:lpwstr>COO.3000.102.7.2627508</vt:lpwstr>
  </property>
  <property fmtid="{D5CDD505-2E9C-101B-9397-08002B2CF9AE}" pid="41" name="FSC#EIBPRECONFIG@1.1001:objchangedby">
    <vt:lpwstr>Gerlinde Aster</vt:lpwstr>
  </property>
  <property fmtid="{D5CDD505-2E9C-101B-9397-08002B2CF9AE}" pid="42" name="FSC#EIBPRECONFIG@1.1001:objchangedbyPostTitle">
    <vt:lpwstr/>
  </property>
  <property fmtid="{D5CDD505-2E9C-101B-9397-08002B2CF9AE}" pid="43" name="FSC#EIBPRECONFIG@1.1001:objchangedat">
    <vt:lpwstr>29.06.2011</vt:lpwstr>
  </property>
  <property fmtid="{D5CDD505-2E9C-101B-9397-08002B2CF9AE}" pid="44" name="FSC#EIBPRECONFIG@1.1001:objname">
    <vt:lpwstr>Fragebogen_Measures and Projects</vt:lpwstr>
  </property>
  <property fmtid="{D5CDD505-2E9C-101B-9397-08002B2CF9AE}" pid="45" name="FSC#EIBPRECONFIG@1.1001:EIBProcessResponsiblePhone">
    <vt:lpwstr/>
  </property>
  <property fmtid="{D5CDD505-2E9C-101B-9397-08002B2CF9AE}" pid="46" name="FSC#EIBPRECONFIG@1.1001:EIBProcessResponsibleMail">
    <vt:lpwstr>gerlinde.aster@bmwfj.gv.at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Gerlinde Aster</vt:lpwstr>
  </property>
  <property fmtid="{D5CDD505-2E9C-101B-9397-08002B2CF9AE}" pid="50" name="FSC#EIBPRECONFIG@1.1001:OwnerPostTitle">
    <vt:lpwstr/>
  </property>
  <property fmtid="{D5CDD505-2E9C-101B-9397-08002B2CF9AE}" pid="51" name="FSC#COOSYSTEM@1.1:Container">
    <vt:lpwstr>COO.3000.102.6.1299566</vt:lpwstr>
  </property>
  <property fmtid="{D5CDD505-2E9C-101B-9397-08002B2CF9AE}" pid="52" name="FSC#COOELAK@1.1001:Subject">
    <vt:lpwstr>EU-Donauraumstrategie; erstes Treffen der Steering Group zu Tourismus und Kultur am 21.6.2011; Bericht und follow-up mit Strategiegruppe "Tourismus in der EUSDR"</vt:lpwstr>
  </property>
  <property fmtid="{D5CDD505-2E9C-101B-9397-08002B2CF9AE}" pid="53" name="FSC#COOELAK@1.1001:FileReference">
    <vt:lpwstr>BMWFJ-37.500/0079-III/2/2011</vt:lpwstr>
  </property>
  <property fmtid="{D5CDD505-2E9C-101B-9397-08002B2CF9AE}" pid="54" name="FSC#COOELAK@1.1001:FileRefYear">
    <vt:lpwstr>2011</vt:lpwstr>
  </property>
  <property fmtid="{D5CDD505-2E9C-101B-9397-08002B2CF9AE}" pid="55" name="FSC#COOELAK@1.1001:FileRefOrdinal">
    <vt:lpwstr>79</vt:lpwstr>
  </property>
  <property fmtid="{D5CDD505-2E9C-101B-9397-08002B2CF9AE}" pid="56" name="FSC#COOELAK@1.1001:FileRefOU">
    <vt:lpwstr>III/2</vt:lpwstr>
  </property>
  <property fmtid="{D5CDD505-2E9C-101B-9397-08002B2CF9AE}" pid="57" name="FSC#COOELAK@1.1001:Organization">
    <vt:lpwstr/>
  </property>
  <property fmtid="{D5CDD505-2E9C-101B-9397-08002B2CF9AE}" pid="58" name="FSC#COOELAK@1.1001:Owner">
    <vt:lpwstr>Mag.rer.soc.oec. Ingrid Wehrmann</vt:lpwstr>
  </property>
  <property fmtid="{D5CDD505-2E9C-101B-9397-08002B2CF9AE}" pid="59" name="FSC#COOELAK@1.1001:OwnerExtension">
    <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BMWFJ - III/2 (Internationale Tourismusbeziehungen)</vt:lpwstr>
  </property>
  <property fmtid="{D5CDD505-2E9C-101B-9397-08002B2CF9AE}" pid="66" name="FSC#COOELAK@1.1001:CreatedAt">
    <vt:lpwstr>24.06.2011</vt:lpwstr>
  </property>
  <property fmtid="{D5CDD505-2E9C-101B-9397-08002B2CF9AE}" pid="67" name="FSC#COOELAK@1.1001:OU">
    <vt:lpwstr>BMWFJ - III/2 (Internationale Tourismusbeziehungen)</vt:lpwstr>
  </property>
  <property fmtid="{D5CDD505-2E9C-101B-9397-08002B2CF9AE}" pid="68" name="FSC#COOELAK@1.1001:Priority">
    <vt:lpwstr/>
  </property>
  <property fmtid="{D5CDD505-2E9C-101B-9397-08002B2CF9AE}" pid="69" name="FSC#COOELAK@1.1001:ObjBarCode">
    <vt:lpwstr>*COO.3000.102.6.1299566*</vt:lpwstr>
  </property>
  <property fmtid="{D5CDD505-2E9C-101B-9397-08002B2CF9AE}" pid="70" name="FSC#COOELAK@1.1001:RefBarCode">
    <vt:lpwstr/>
  </property>
  <property fmtid="{D5CDD505-2E9C-101B-9397-08002B2CF9AE}" pid="71" name="FSC#COOELAK@1.1001:FileRefBarCode">
    <vt:lpwstr>*BMWFJ-37.500/0079-III/2/2011*</vt:lpwstr>
  </property>
  <property fmtid="{D5CDD505-2E9C-101B-9397-08002B2CF9AE}" pid="72" name="FSC#COOELAK@1.1001:ExternalRef">
    <vt:lpwstr/>
  </property>
  <property fmtid="{D5CDD505-2E9C-101B-9397-08002B2CF9AE}" pid="73" name="FSC#COOELAK@1.1001:IncomingNumber">
    <vt:lpwstr>BMWFJ-036641/2011</vt:lpwstr>
  </property>
  <property fmtid="{D5CDD505-2E9C-101B-9397-08002B2CF9AE}" pid="74" name="FSC#COOELAK@1.1001:IncomingSubject">
    <vt:lpwstr>Steering Group Meeting of PA3 of the EUSDR</vt:lpwstr>
  </property>
  <property fmtid="{D5CDD505-2E9C-101B-9397-08002B2CF9AE}" pid="75" name="FSC#COOELAK@1.1001:ProcessResponsible">
    <vt:lpwstr>Wehrmann, Ingrid, Mag.rer.soc.oec.</vt:lpwstr>
  </property>
  <property fmtid="{D5CDD505-2E9C-101B-9397-08002B2CF9AE}" pid="76" name="FSC#COOELAK@1.1001:ProcessResponsiblePhone">
    <vt:lpwstr/>
  </property>
  <property fmtid="{D5CDD505-2E9C-101B-9397-08002B2CF9AE}" pid="77" name="FSC#COOELAK@1.1001:ProcessResponsibleMail">
    <vt:lpwstr>Ingrid.Wehrmann@bmwfj.gv.at</vt:lpwstr>
  </property>
  <property fmtid="{D5CDD505-2E9C-101B-9397-08002B2CF9AE}" pid="78" name="FSC#COOELAK@1.1001:ProcessResponsibleFax">
    <vt:lpwstr/>
  </property>
  <property fmtid="{D5CDD505-2E9C-101B-9397-08002B2CF9AE}" pid="79" name="FSC#COOELAK@1.1001:ApproverFirstName">
    <vt:lpwstr>Monika</vt:lpwstr>
  </property>
  <property fmtid="{D5CDD505-2E9C-101B-9397-08002B2CF9AE}" pid="80" name="FSC#COOELAK@1.1001:ApproverSurName">
    <vt:lpwstr>Klinger</vt:lpwstr>
  </property>
  <property fmtid="{D5CDD505-2E9C-101B-9397-08002B2CF9AE}" pid="81" name="FSC#COOELAK@1.1001:ApproverTitle">
    <vt:lpwstr>Mag.rer.soc.oec.</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37.500</vt:lpwstr>
  </property>
  <property fmtid="{D5CDD505-2E9C-101B-9397-08002B2CF9AE}" pid="85" name="FSC#COOELAK@1.1001:CurrentUserRolePos">
    <vt:lpwstr>Sachbearbeiter/in</vt:lpwstr>
  </property>
  <property fmtid="{D5CDD505-2E9C-101B-9397-08002B2CF9AE}" pid="86" name="FSC#COOELAK@1.1001:CurrentUserEmail">
    <vt:lpwstr>gerlinde.aster@bmwfj.gv.at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post@bmwfj.gv.at</vt:lpwstr>
  </property>
  <property fmtid="{D5CDD505-2E9C-101B-9397-08002B2CF9AE}" pid="97" name="FSC#ATSTATECFG@1.1001:SubfileDate">
    <vt:lpwstr>22.06.2011</vt:lpwstr>
  </property>
  <property fmtid="{D5CDD505-2E9C-101B-9397-08002B2CF9AE}" pid="98" name="FSC#ATSTATECFG@1.1001:SubfileSubject">
    <vt:lpwstr>EU-Donauraumstrategie; erstes Treffen der Steering Group zu Tourismus und Kultur am 21.6.2011; Bericht und follow-up mit Strategiegruppe "Tourismus in der EUSDR"</vt:lpwstr>
  </property>
  <property fmtid="{D5CDD505-2E9C-101B-9397-08002B2CF9AE}" pid="99" name="FSC#ATSTATECFG@1.1001:DepartmentZipCode">
    <vt:lpwstr>1010</vt:lpwstr>
  </property>
  <property fmtid="{D5CDD505-2E9C-101B-9397-08002B2CF9AE}" pid="100" name="FSC#ATSTATECFG@1.1001:DepartmentCountry">
    <vt:lpwstr/>
  </property>
  <property fmtid="{D5CDD505-2E9C-101B-9397-08002B2CF9AE}" pid="101" name="FSC#ATSTATECFG@1.1001:DepartmentCity">
    <vt:lpwstr>Wien</vt:lpwstr>
  </property>
  <property fmtid="{D5CDD505-2E9C-101B-9397-08002B2CF9AE}" pid="102" name="FSC#ATSTATECFG@1.1001:DepartmentStreet">
    <vt:lpwstr>Stubenring 1</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BMWFJ-37.500/0079-III/2/2011</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ies>
</file>