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4A1F" w:rsidRPr="00212F70" w:rsidRDefault="00632263">
      <w:pPr>
        <w:tabs>
          <w:tab w:val="left" w:pos="708"/>
          <w:tab w:val="left" w:pos="1416"/>
          <w:tab w:val="left" w:pos="2124"/>
          <w:tab w:val="left" w:pos="2832"/>
          <w:tab w:val="left" w:pos="6561"/>
        </w:tabs>
        <w:rPr>
          <w:rFonts w:asciiTheme="majorHAnsi" w:hAnsiTheme="majorHAnsi"/>
          <w:b/>
          <w:lang w:val="en-AU"/>
        </w:rPr>
      </w:pPr>
      <w:r w:rsidRPr="00212F70">
        <w:rPr>
          <w:rFonts w:asciiTheme="majorHAnsi" w:hAnsiTheme="majorHAnsi"/>
          <w:noProof/>
          <w:lang w:val="sl-SI" w:eastAsia="sl-SI"/>
        </w:rPr>
        <mc:AlternateContent>
          <mc:Choice Requires="wps">
            <w:drawing>
              <wp:anchor distT="0" distB="0" distL="114935" distR="114935" simplePos="0" relativeHeight="2" behindDoc="0" locked="0" layoutInCell="1" allowOverlap="1" wp14:anchorId="7C140697">
                <wp:simplePos x="0" y="0"/>
                <wp:positionH relativeFrom="column">
                  <wp:posOffset>4460240</wp:posOffset>
                </wp:positionH>
                <wp:positionV relativeFrom="paragraph">
                  <wp:posOffset>6350</wp:posOffset>
                </wp:positionV>
                <wp:extent cx="1057910" cy="799465"/>
                <wp:effectExtent l="2540" t="6350" r="0" b="0"/>
                <wp:wrapNone/>
                <wp:docPr id="1" name="Text Box 2"/>
                <wp:cNvGraphicFramePr/>
                <a:graphic xmlns:a="http://schemas.openxmlformats.org/drawingml/2006/main">
                  <a:graphicData uri="http://schemas.microsoft.com/office/word/2010/wordprocessingShape">
                    <wps:wsp>
                      <wps:cNvSpPr/>
                      <wps:spPr>
                        <a:xfrm>
                          <a:off x="0" y="0"/>
                          <a:ext cx="1057320" cy="79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D74A1F" w:rsidRDefault="00632263">
                            <w:pPr>
                              <w:pStyle w:val="Contenutocornice"/>
                              <w:spacing w:after="0" w:line="240" w:lineRule="auto"/>
                              <w:rPr>
                                <w:rFonts w:cs="Calibri"/>
                                <w:sz w:val="18"/>
                                <w:szCs w:val="18"/>
                              </w:rPr>
                            </w:pPr>
                            <w:r>
                              <w:rPr>
                                <w:noProof/>
                                <w:lang w:val="sl-SI" w:eastAsia="sl-SI"/>
                              </w:rPr>
                              <w:drawing>
                                <wp:inline distT="0" distB="0" distL="0" distR="0">
                                  <wp:extent cx="615950" cy="4127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7"/>
                                          <a:srcRect l="-31" t="-47" r="-31" b="-47"/>
                                          <a:stretch>
                                            <a:fillRect/>
                                          </a:stretch>
                                        </pic:blipFill>
                                        <pic:spPr bwMode="auto">
                                          <a:xfrm>
                                            <a:off x="0" y="0"/>
                                            <a:ext cx="615950" cy="412750"/>
                                          </a:xfrm>
                                          <a:prstGeom prst="rect">
                                            <a:avLst/>
                                          </a:prstGeom>
                                        </pic:spPr>
                                      </pic:pic>
                                    </a:graphicData>
                                  </a:graphic>
                                </wp:inline>
                              </w:drawing>
                            </w:r>
                            <w:r>
                              <w:rPr>
                                <w:rFonts w:cs="Calibri"/>
                                <w:sz w:val="18"/>
                                <w:szCs w:val="18"/>
                              </w:rPr>
                              <w:t xml:space="preserve"> </w:t>
                            </w:r>
                          </w:p>
                          <w:p w:rsidR="00D74A1F" w:rsidRDefault="00632263">
                            <w:pPr>
                              <w:pStyle w:val="Contenutocornice"/>
                              <w:spacing w:after="0" w:line="240" w:lineRule="auto"/>
                            </w:pPr>
                            <w:r>
                              <w:rPr>
                                <w:rFonts w:cs="Calibri"/>
                                <w:sz w:val="14"/>
                                <w:szCs w:val="14"/>
                              </w:rPr>
                              <w:t xml:space="preserve"> </w:t>
                            </w:r>
                            <w:proofErr w:type="spellStart"/>
                            <w:r>
                              <w:rPr>
                                <w:sz w:val="14"/>
                                <w:szCs w:val="14"/>
                              </w:rPr>
                              <w:t>European</w:t>
                            </w:r>
                            <w:proofErr w:type="spellEnd"/>
                            <w:r>
                              <w:rPr>
                                <w:sz w:val="14"/>
                                <w:szCs w:val="14"/>
                              </w:rPr>
                              <w:t xml:space="preserve"> Union</w:t>
                            </w:r>
                          </w:p>
                        </w:txbxContent>
                      </wps:txbx>
                      <wps:bodyPr lIns="0" tIns="0" rIns="0" bIns="0">
                        <a:noAutofit/>
                      </wps:bodyPr>
                    </wps:wsp>
                  </a:graphicData>
                </a:graphic>
              </wp:anchor>
            </w:drawing>
          </mc:Choice>
          <mc:Fallback>
            <w:pict>
              <v:rect w14:anchorId="7C140697" id="Text Box 2" o:spid="_x0000_s1026" style="position:absolute;margin-left:351.2pt;margin-top:.5pt;width:83.3pt;height:62.95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" stroked="f">
                <v:textbox inset="0,0,0,0">
                  <w:txbxContent>
                    <w:p w:rsidR="00D74A1F" w:rsidRDefault="00632263">
                      <w:pPr>
                        <w:pStyle w:val="Contenutocornice"/>
                        <w:spacing w:after="0" w:line="240" w:lineRule="auto"/>
                        <w:rPr>
                          <w:rFonts w:cs="Calibri"/>
                          <w:sz w:val="18"/>
                          <w:szCs w:val="18"/>
                        </w:rPr>
                      </w:pPr>
                      <w:r>
                        <w:rPr>
                          <w:noProof/>
                          <w:lang w:val="sl-SI" w:eastAsia="sl-SI"/>
                        </w:rPr>
                        <w:drawing>
                          <wp:inline distT="0" distB="0" distL="0" distR="0">
                            <wp:extent cx="615950" cy="4127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8"/>
                                    <a:srcRect l="-31" t="-47" r="-31" b="-47"/>
                                    <a:stretch>
                                      <a:fillRect/>
                                    </a:stretch>
                                  </pic:blipFill>
                                  <pic:spPr bwMode="auto">
                                    <a:xfrm>
                                      <a:off x="0" y="0"/>
                                      <a:ext cx="615950" cy="412750"/>
                                    </a:xfrm>
                                    <a:prstGeom prst="rect">
                                      <a:avLst/>
                                    </a:prstGeom>
                                  </pic:spPr>
                                </pic:pic>
                              </a:graphicData>
                            </a:graphic>
                          </wp:inline>
                        </w:drawing>
                      </w:r>
                      <w:r>
                        <w:rPr>
                          <w:rFonts w:cs="Calibri"/>
                          <w:sz w:val="18"/>
                          <w:szCs w:val="18"/>
                        </w:rPr>
                        <w:t xml:space="preserve"> </w:t>
                      </w:r>
                    </w:p>
                    <w:p w:rsidR="00D74A1F" w:rsidRDefault="00632263">
                      <w:pPr>
                        <w:pStyle w:val="Contenutocornice"/>
                        <w:spacing w:after="0" w:line="240" w:lineRule="auto"/>
                      </w:pPr>
                      <w:r>
                        <w:rPr>
                          <w:rFonts w:cs="Calibri"/>
                          <w:sz w:val="14"/>
                          <w:szCs w:val="14"/>
                        </w:rPr>
                        <w:t xml:space="preserve"> </w:t>
                      </w:r>
                      <w:proofErr w:type="spellStart"/>
                      <w:r>
                        <w:rPr>
                          <w:sz w:val="14"/>
                          <w:szCs w:val="14"/>
                        </w:rPr>
                        <w:t>European</w:t>
                      </w:r>
                      <w:proofErr w:type="spellEnd"/>
                      <w:r>
                        <w:rPr>
                          <w:sz w:val="14"/>
                          <w:szCs w:val="14"/>
                        </w:rPr>
                        <w:t xml:space="preserve"> Union</w:t>
                      </w:r>
                    </w:p>
                  </w:txbxContent>
                </v:textbox>
              </v:rect>
            </w:pict>
          </mc:Fallback>
        </mc:AlternateContent>
      </w:r>
      <w:r w:rsidRPr="00212F70">
        <w:rPr>
          <w:rFonts w:asciiTheme="majorHAnsi" w:hAnsiTheme="majorHAnsi"/>
          <w:noProof/>
          <w:lang w:val="sl-SI" w:eastAsia="sl-SI"/>
        </w:rPr>
        <w:drawing>
          <wp:inline distT="0" distB="6350" distL="0" distR="6350">
            <wp:extent cx="1797050" cy="577850"/>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pic:cNvPicPr>
                      <a:picLocks noChangeAspect="1" noChangeArrowheads="1"/>
                    </pic:cNvPicPr>
                  </pic:nvPicPr>
                  <pic:blipFill>
                    <a:blip r:embed="rId9"/>
                    <a:srcRect l="-45" t="-154" r="-45" b="-154"/>
                    <a:stretch>
                      <a:fillRect/>
                    </a:stretch>
                  </pic:blipFill>
                  <pic:spPr bwMode="auto">
                    <a:xfrm>
                      <a:off x="0" y="0"/>
                      <a:ext cx="1797050" cy="577850"/>
                    </a:xfrm>
                    <a:prstGeom prst="rect">
                      <a:avLst/>
                    </a:prstGeom>
                  </pic:spPr>
                </pic:pic>
              </a:graphicData>
            </a:graphic>
          </wp:inline>
        </w:drawing>
      </w:r>
      <w:r w:rsidRPr="00212F70">
        <w:rPr>
          <w:rFonts w:asciiTheme="majorHAnsi" w:hAnsiTheme="majorHAnsi"/>
          <w:b/>
          <w:lang w:val="en-AU"/>
        </w:rPr>
        <w:tab/>
      </w:r>
      <w:r w:rsidRPr="00212F70">
        <w:rPr>
          <w:rFonts w:asciiTheme="majorHAnsi" w:hAnsiTheme="majorHAnsi"/>
          <w:b/>
          <w:lang w:val="en-AU"/>
        </w:rPr>
        <w:tab/>
      </w:r>
    </w:p>
    <w:p w:rsidR="00D74A1F" w:rsidRPr="00212F70" w:rsidRDefault="00632263">
      <w:pPr>
        <w:rPr>
          <w:rFonts w:asciiTheme="majorHAnsi" w:hAnsiTheme="majorHAnsi"/>
          <w:b/>
          <w:u w:val="single"/>
          <w:lang w:val="en-AU"/>
        </w:rPr>
      </w:pPr>
      <w:r w:rsidRPr="00212F70">
        <w:rPr>
          <w:rFonts w:asciiTheme="majorHAnsi" w:hAnsiTheme="majorHAnsi"/>
          <w:b/>
          <w:u w:val="single"/>
          <w:lang w:val="en-AU"/>
        </w:rPr>
        <w:t>ANNEX 1: TEMPLATE FACILITY POINT PLUS</w:t>
      </w:r>
    </w:p>
    <w:p w:rsidR="00D74A1F" w:rsidRPr="00212F70" w:rsidRDefault="00D74A1F">
      <w:pPr>
        <w:rPr>
          <w:rFonts w:asciiTheme="majorHAnsi" w:hAnsiTheme="majorHAnsi"/>
          <w:b/>
          <w:u w:val="single"/>
          <w:lang w:val="en-AU"/>
        </w:rPr>
      </w:pPr>
    </w:p>
    <w:p w:rsidR="00D74A1F" w:rsidRPr="00212F70" w:rsidRDefault="00632263">
      <w:pPr>
        <w:jc w:val="center"/>
        <w:rPr>
          <w:rFonts w:asciiTheme="majorHAnsi" w:hAnsiTheme="majorHAnsi"/>
          <w:b/>
          <w:lang w:val="en-AU"/>
        </w:rPr>
      </w:pPr>
      <w:r w:rsidRPr="00212F70">
        <w:rPr>
          <w:rFonts w:asciiTheme="majorHAnsi" w:hAnsiTheme="majorHAnsi"/>
          <w:b/>
          <w:lang w:val="en-AU"/>
        </w:rPr>
        <w:t>APPLICATION FORM FOR PROJECT IDEA</w:t>
      </w:r>
      <w:r w:rsidRPr="00212F70">
        <w:rPr>
          <w:rStyle w:val="Richiamoallanotaapidipagina"/>
          <w:rFonts w:asciiTheme="majorHAnsi" w:hAnsiTheme="majorHAnsi"/>
          <w:b/>
          <w:lang w:val="en-AU"/>
        </w:rPr>
        <w:footnoteReference w:id="1"/>
      </w:r>
    </w:p>
    <w:p w:rsidR="00D74A1F" w:rsidRPr="00212F70" w:rsidRDefault="00632263">
      <w:pPr>
        <w:rPr>
          <w:rFonts w:asciiTheme="majorHAnsi" w:hAnsiTheme="majorHAnsi"/>
          <w:lang w:val="en-AU"/>
        </w:rPr>
      </w:pPr>
      <w:r w:rsidRPr="00212F70">
        <w:rPr>
          <w:rFonts w:asciiTheme="majorHAnsi" w:hAnsiTheme="majorHAnsi"/>
          <w:b/>
          <w:lang w:val="en-AU"/>
        </w:rPr>
        <w:t>Mandatory fields</w:t>
      </w:r>
      <w:r w:rsidRPr="00212F70">
        <w:rPr>
          <w:rStyle w:val="Richiamoallanotaapidipagina"/>
          <w:rFonts w:asciiTheme="majorHAnsi" w:hAnsiTheme="majorHAnsi"/>
          <w:b/>
          <w:lang w:val="en-AU"/>
        </w:rPr>
        <w:footnoteReference w:id="2"/>
      </w:r>
      <w:r w:rsidRPr="00212F70">
        <w:rPr>
          <w:rFonts w:asciiTheme="majorHAnsi" w:hAnsiTheme="majorHAnsi"/>
          <w:lang w:val="en-AU"/>
        </w:rPr>
        <w:t>:</w:t>
      </w:r>
    </w:p>
    <w:tbl>
      <w:tblPr>
        <w:tblW w:w="10151" w:type="dxa"/>
        <w:tblInd w:w="-60" w:type="dxa"/>
        <w:tblBorders>
          <w:top w:val="single" w:sz="8" w:space="0" w:color="000001"/>
          <w:left w:val="single" w:sz="8" w:space="0" w:color="000001"/>
          <w:bottom w:val="single" w:sz="8" w:space="0" w:color="000001"/>
          <w:insideH w:val="single" w:sz="8" w:space="0" w:color="000001"/>
        </w:tblBorders>
        <w:tblCellMar>
          <w:left w:w="98" w:type="dxa"/>
        </w:tblCellMar>
        <w:tblLook w:val="0000" w:firstRow="0" w:lastRow="0" w:firstColumn="0" w:lastColumn="0" w:noHBand="0" w:noVBand="0"/>
      </w:tblPr>
      <w:tblGrid>
        <w:gridCol w:w="3557"/>
        <w:gridCol w:w="6594"/>
      </w:tblGrid>
      <w:tr w:rsidR="00D74A1F" w:rsidRPr="00212F70">
        <w:trPr>
          <w:trHeight w:val="567"/>
        </w:trPr>
        <w:tc>
          <w:tcPr>
            <w:tcW w:w="3557" w:type="dxa"/>
            <w:tcBorders>
              <w:top w:val="single" w:sz="8" w:space="0" w:color="000001"/>
              <w:left w:val="single" w:sz="8" w:space="0" w:color="000001"/>
              <w:bottom w:val="single" w:sz="8" w:space="0" w:color="000001"/>
            </w:tcBorders>
            <w:shd w:val="clear" w:color="auto" w:fill="9BBB59"/>
            <w:tcMar>
              <w:left w:w="98"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Proposed project idea title</w:t>
            </w:r>
          </w:p>
        </w:tc>
        <w:tc>
          <w:tcPr>
            <w:tcW w:w="6593"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D74A1F" w:rsidRPr="00212F70" w:rsidRDefault="00212F70">
            <w:pPr>
              <w:snapToGrid w:val="0"/>
              <w:jc w:val="both"/>
              <w:rPr>
                <w:rFonts w:asciiTheme="majorHAnsi" w:hAnsiTheme="majorHAnsi"/>
                <w:b/>
                <w:lang w:val="en-AU"/>
              </w:rPr>
            </w:pPr>
            <w:r w:rsidRPr="00212F70">
              <w:rPr>
                <w:rFonts w:asciiTheme="majorHAnsi" w:hAnsiTheme="majorHAnsi"/>
                <w:b/>
                <w:bCs/>
                <w:lang w:val="en-US"/>
              </w:rPr>
              <w:t>Managing Tourism Flows in Protected Areas</w:t>
            </w:r>
          </w:p>
        </w:tc>
      </w:tr>
      <w:tr w:rsidR="00D74A1F" w:rsidRPr="00212F70">
        <w:trPr>
          <w:trHeight w:val="340"/>
        </w:trPr>
        <w:tc>
          <w:tcPr>
            <w:tcW w:w="3557" w:type="dxa"/>
            <w:tcBorders>
              <w:top w:val="single" w:sz="8" w:space="0" w:color="000001"/>
              <w:left w:val="single" w:sz="8" w:space="0" w:color="000001"/>
              <w:bottom w:val="single" w:sz="8" w:space="0" w:color="000001"/>
            </w:tcBorders>
            <w:shd w:val="clear" w:color="auto" w:fill="9BBB59"/>
            <w:tcMar>
              <w:left w:w="98"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Proposed acronym (if available)</w:t>
            </w:r>
          </w:p>
        </w:tc>
        <w:tc>
          <w:tcPr>
            <w:tcW w:w="6593"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D74A1F" w:rsidRPr="00212F70" w:rsidRDefault="00632263">
            <w:pPr>
              <w:snapToGrid w:val="0"/>
              <w:jc w:val="both"/>
              <w:rPr>
                <w:rFonts w:asciiTheme="majorHAnsi" w:hAnsiTheme="majorHAnsi"/>
                <w:b/>
                <w:lang w:val="en-AU"/>
              </w:rPr>
            </w:pPr>
            <w:proofErr w:type="spellStart"/>
            <w:r w:rsidRPr="00212F70">
              <w:rPr>
                <w:rFonts w:asciiTheme="majorHAnsi" w:hAnsiTheme="majorHAnsi"/>
                <w:b/>
                <w:lang w:val="en-AU"/>
              </w:rPr>
              <w:t>ADRIONet</w:t>
            </w:r>
            <w:proofErr w:type="spellEnd"/>
          </w:p>
        </w:tc>
      </w:tr>
      <w:tr w:rsidR="00D74A1F" w:rsidRPr="00212F70">
        <w:trPr>
          <w:trHeight w:val="455"/>
        </w:trPr>
        <w:tc>
          <w:tcPr>
            <w:tcW w:w="3557" w:type="dxa"/>
            <w:tcBorders>
              <w:top w:val="single" w:sz="8" w:space="0" w:color="000001"/>
              <w:left w:val="single" w:sz="8" w:space="0" w:color="000001"/>
              <w:bottom w:val="single" w:sz="8" w:space="0" w:color="000001"/>
            </w:tcBorders>
            <w:shd w:val="clear" w:color="auto" w:fill="9BBB59"/>
            <w:tcMar>
              <w:left w:w="98"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General objective of project idea</w:t>
            </w:r>
          </w:p>
        </w:tc>
        <w:tc>
          <w:tcPr>
            <w:tcW w:w="6593"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D74A1F" w:rsidRPr="00212F70" w:rsidRDefault="00632263">
            <w:pPr>
              <w:tabs>
                <w:tab w:val="left" w:pos="516"/>
              </w:tabs>
              <w:snapToGrid w:val="0"/>
              <w:jc w:val="both"/>
              <w:rPr>
                <w:rFonts w:asciiTheme="majorHAnsi" w:hAnsiTheme="majorHAnsi"/>
                <w:lang w:val="en-AU"/>
              </w:rPr>
            </w:pPr>
            <w:r w:rsidRPr="00212F70">
              <w:rPr>
                <w:rFonts w:asciiTheme="majorHAnsi" w:hAnsiTheme="majorHAnsi"/>
                <w:lang w:val="en-AU"/>
              </w:rPr>
              <w:t>a) Environmental quality:</w:t>
            </w:r>
          </w:p>
          <w:p w:rsidR="00D74A1F" w:rsidRPr="00212F70" w:rsidRDefault="00632263">
            <w:pPr>
              <w:tabs>
                <w:tab w:val="left" w:pos="516"/>
              </w:tabs>
              <w:snapToGrid w:val="0"/>
              <w:jc w:val="both"/>
              <w:rPr>
                <w:rFonts w:asciiTheme="majorHAnsi" w:hAnsiTheme="majorHAnsi"/>
                <w:lang w:val="en-AU"/>
              </w:rPr>
            </w:pPr>
            <w:r w:rsidRPr="00212F70">
              <w:rPr>
                <w:rFonts w:asciiTheme="majorHAnsi" w:hAnsiTheme="majorHAnsi"/>
                <w:lang w:val="en-AU"/>
              </w:rPr>
              <w:t xml:space="preserve">- To ensure a good environmental and ecological status of the </w:t>
            </w:r>
            <w:r w:rsidR="004A6EAA">
              <w:rPr>
                <w:rFonts w:asciiTheme="majorHAnsi" w:hAnsiTheme="majorHAnsi"/>
                <w:lang w:val="en-AU"/>
              </w:rPr>
              <w:t>protected areas</w:t>
            </w:r>
            <w:r w:rsidRPr="00212F70">
              <w:rPr>
                <w:rFonts w:asciiTheme="majorHAnsi" w:hAnsiTheme="majorHAnsi"/>
                <w:lang w:val="en-AU"/>
              </w:rPr>
              <w:t xml:space="preserve"> by 2020 in line with the relevant EU acquis and the ecosystem approach of the Barcelona Convention;</w:t>
            </w:r>
          </w:p>
          <w:p w:rsidR="00D74A1F" w:rsidRPr="00212F70" w:rsidRDefault="00632263">
            <w:pPr>
              <w:tabs>
                <w:tab w:val="left" w:pos="516"/>
              </w:tabs>
              <w:snapToGrid w:val="0"/>
              <w:jc w:val="both"/>
              <w:rPr>
                <w:rFonts w:asciiTheme="majorHAnsi" w:hAnsiTheme="majorHAnsi"/>
                <w:lang w:val="en-AU"/>
              </w:rPr>
            </w:pPr>
            <w:r w:rsidRPr="00212F70">
              <w:rPr>
                <w:rFonts w:asciiTheme="majorHAnsi" w:hAnsiTheme="majorHAnsi"/>
                <w:lang w:val="en-AU"/>
              </w:rPr>
              <w:t>- To contribute to the goal of the EU Biodiversity Strategy to halt the loss of biodiversity and the degradation of ecosystem services in the EU by 2020, and restore them in so far as feasible, by addressing threats to marine and terrestrial biodiversity.</w:t>
            </w:r>
          </w:p>
          <w:p w:rsidR="00D74A1F" w:rsidRPr="00212F70" w:rsidRDefault="00632263">
            <w:pPr>
              <w:tabs>
                <w:tab w:val="left" w:pos="516"/>
              </w:tabs>
              <w:snapToGrid w:val="0"/>
              <w:jc w:val="both"/>
              <w:rPr>
                <w:rFonts w:asciiTheme="majorHAnsi" w:hAnsiTheme="majorHAnsi"/>
                <w:lang w:val="en-AU"/>
              </w:rPr>
            </w:pPr>
            <w:r w:rsidRPr="00212F70">
              <w:rPr>
                <w:rFonts w:asciiTheme="majorHAnsi" w:hAnsiTheme="majorHAnsi"/>
                <w:lang w:val="en-AU"/>
              </w:rPr>
              <w:t>b) Sustainable tourism:</w:t>
            </w:r>
          </w:p>
          <w:p w:rsidR="00D74A1F" w:rsidRPr="00212F70" w:rsidRDefault="00632263">
            <w:pPr>
              <w:tabs>
                <w:tab w:val="left" w:pos="516"/>
              </w:tabs>
              <w:snapToGrid w:val="0"/>
              <w:jc w:val="both"/>
              <w:rPr>
                <w:rFonts w:asciiTheme="majorHAnsi" w:hAnsiTheme="majorHAnsi"/>
                <w:lang w:val="en-AU"/>
              </w:rPr>
            </w:pPr>
            <w:r w:rsidRPr="00212F70">
              <w:rPr>
                <w:rFonts w:asciiTheme="majorHAnsi" w:hAnsiTheme="majorHAnsi"/>
                <w:lang w:val="en-AU"/>
              </w:rPr>
              <w:t>- Improving the quality and innovation of tourism offer and enhancing the sustainable and responsible tourism capacities of the tourism actors across the macro-region.</w:t>
            </w:r>
          </w:p>
        </w:tc>
      </w:tr>
      <w:tr w:rsidR="00D74A1F" w:rsidRPr="00212F70">
        <w:trPr>
          <w:trHeight w:val="340"/>
        </w:trPr>
        <w:tc>
          <w:tcPr>
            <w:tcW w:w="3557" w:type="dxa"/>
            <w:tcBorders>
              <w:top w:val="single" w:sz="8" w:space="0" w:color="000001"/>
              <w:left w:val="single" w:sz="8" w:space="0" w:color="000001"/>
              <w:bottom w:val="single" w:sz="8" w:space="0" w:color="000001"/>
            </w:tcBorders>
            <w:shd w:val="clear" w:color="auto" w:fill="9BBB59"/>
            <w:tcMar>
              <w:left w:w="98"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Short description of the project idea</w:t>
            </w:r>
          </w:p>
        </w:tc>
        <w:tc>
          <w:tcPr>
            <w:tcW w:w="6593"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4A6EAA" w:rsidRDefault="00632263" w:rsidP="00871AE0">
            <w:pPr>
              <w:snapToGrid w:val="0"/>
              <w:jc w:val="both"/>
              <w:rPr>
                <w:rFonts w:asciiTheme="majorHAnsi" w:hAnsiTheme="majorHAnsi"/>
                <w:lang w:val="en-AU"/>
              </w:rPr>
            </w:pPr>
            <w:proofErr w:type="spellStart"/>
            <w:r w:rsidRPr="00212F70">
              <w:rPr>
                <w:rFonts w:asciiTheme="majorHAnsi" w:hAnsiTheme="majorHAnsi"/>
                <w:lang w:val="en-AU"/>
              </w:rPr>
              <w:t>ADRIONet</w:t>
            </w:r>
            <w:proofErr w:type="spellEnd"/>
            <w:r w:rsidRPr="00212F70">
              <w:rPr>
                <w:rFonts w:asciiTheme="majorHAnsi" w:hAnsiTheme="majorHAnsi"/>
                <w:lang w:val="en-AU"/>
              </w:rPr>
              <w:t xml:space="preserve"> project intends to capitalize the precious experience of the existing </w:t>
            </w:r>
            <w:proofErr w:type="spellStart"/>
            <w:r w:rsidRPr="00212F70">
              <w:rPr>
                <w:rFonts w:asciiTheme="majorHAnsi" w:hAnsiTheme="majorHAnsi"/>
                <w:lang w:val="en-AU"/>
              </w:rPr>
              <w:t>AdriaPAN</w:t>
            </w:r>
            <w:proofErr w:type="spellEnd"/>
            <w:r w:rsidRPr="00212F70">
              <w:rPr>
                <w:rFonts w:asciiTheme="majorHAnsi" w:hAnsiTheme="majorHAnsi"/>
                <w:lang w:val="en-AU"/>
              </w:rPr>
              <w:t xml:space="preserve"> Network (mentioned in the EUSAIR, </w:t>
            </w:r>
            <w:proofErr w:type="spellStart"/>
            <w:r w:rsidRPr="00212F70">
              <w:rPr>
                <w:rFonts w:asciiTheme="majorHAnsi" w:hAnsiTheme="majorHAnsi"/>
                <w:lang w:val="en-AU"/>
              </w:rPr>
              <w:t>cfr</w:t>
            </w:r>
            <w:proofErr w:type="spellEnd"/>
            <w:r w:rsidRPr="00212F70">
              <w:rPr>
                <w:rFonts w:asciiTheme="majorHAnsi" w:hAnsiTheme="majorHAnsi"/>
                <w:lang w:val="en-AU"/>
              </w:rPr>
              <w:t>. its Action Plan</w:t>
            </w:r>
            <w:r w:rsidRPr="00212F70">
              <w:rPr>
                <w:rStyle w:val="Richiamoallanotaapidipagina"/>
                <w:rFonts w:asciiTheme="majorHAnsi" w:hAnsiTheme="majorHAnsi"/>
                <w:lang w:val="en-AU"/>
              </w:rPr>
              <w:footnoteReference w:id="3"/>
            </w:r>
            <w:r w:rsidRPr="00212F70">
              <w:rPr>
                <w:rFonts w:asciiTheme="majorHAnsi" w:hAnsiTheme="majorHAnsi"/>
                <w:lang w:val="en-AU"/>
              </w:rPr>
              <w:t xml:space="preserve">) and to move towards its enlargement (to the Ionian sea) and consolidation as an  independent legal entity. New modes and tools of permanent cooperation will be built up in order to reinforce the capacity of marine and coastal protected areas (PAs) to act as policy driver in the Region. </w:t>
            </w:r>
            <w:proofErr w:type="spellStart"/>
            <w:r w:rsidRPr="00212F70">
              <w:rPr>
                <w:rFonts w:asciiTheme="majorHAnsi" w:hAnsiTheme="majorHAnsi"/>
                <w:lang w:val="en-AU"/>
              </w:rPr>
              <w:t>ADRIONet</w:t>
            </w:r>
            <w:proofErr w:type="spellEnd"/>
            <w:r w:rsidRPr="00212F70">
              <w:rPr>
                <w:rFonts w:asciiTheme="majorHAnsi" w:hAnsiTheme="majorHAnsi"/>
                <w:lang w:val="en-AU"/>
              </w:rPr>
              <w:t xml:space="preserve"> aims at strengthening the capacity of the marine and coastal PAs to act cooperatively, in order to effectively contribute to the implementation of the EU environmental legislation, to the achievement of the international goals in terms of </w:t>
            </w:r>
            <w:r w:rsidRPr="00212F70">
              <w:rPr>
                <w:rFonts w:asciiTheme="majorHAnsi" w:hAnsiTheme="majorHAnsi"/>
                <w:lang w:val="en-AU"/>
              </w:rPr>
              <w:lastRenderedPageBreak/>
              <w:t>biodiversity conservation, and to implement coherent safeguarding/development strategies.</w:t>
            </w:r>
            <w:r w:rsidR="00B545D8" w:rsidRPr="00212F70">
              <w:rPr>
                <w:rFonts w:asciiTheme="majorHAnsi" w:hAnsiTheme="majorHAnsi"/>
                <w:lang w:val="en-AU"/>
              </w:rPr>
              <w:t xml:space="preserve"> </w:t>
            </w:r>
          </w:p>
          <w:p w:rsidR="004A6EAA" w:rsidRDefault="004A6EAA" w:rsidP="00871AE0">
            <w:pPr>
              <w:snapToGrid w:val="0"/>
              <w:jc w:val="both"/>
              <w:rPr>
                <w:rFonts w:asciiTheme="majorHAnsi" w:hAnsiTheme="majorHAnsi"/>
                <w:lang w:val="en-AU"/>
              </w:rPr>
            </w:pPr>
            <w:proofErr w:type="spellStart"/>
            <w:r>
              <w:rPr>
                <w:rFonts w:asciiTheme="majorHAnsi" w:hAnsiTheme="majorHAnsi"/>
                <w:lang w:val="en-AU"/>
              </w:rPr>
              <w:t>AdriaPAN</w:t>
            </w:r>
            <w:proofErr w:type="spellEnd"/>
            <w:r>
              <w:rPr>
                <w:rFonts w:asciiTheme="majorHAnsi" w:hAnsiTheme="majorHAnsi"/>
                <w:lang w:val="en-AU"/>
              </w:rPr>
              <w:t xml:space="preserve"> Network will be presented as a good show case for inland protected areas. </w:t>
            </w:r>
          </w:p>
          <w:p w:rsidR="00D74A1F" w:rsidRPr="00212F70" w:rsidRDefault="00B545D8" w:rsidP="00871AE0">
            <w:pPr>
              <w:snapToGrid w:val="0"/>
              <w:jc w:val="both"/>
              <w:rPr>
                <w:rFonts w:asciiTheme="majorHAnsi" w:hAnsiTheme="majorHAnsi"/>
                <w:lang w:val="en-AU"/>
              </w:rPr>
            </w:pPr>
            <w:r w:rsidRPr="00212F70">
              <w:rPr>
                <w:rFonts w:asciiTheme="majorHAnsi" w:hAnsiTheme="majorHAnsi"/>
                <w:lang w:val="en-AU"/>
              </w:rPr>
              <w:t>To manage</w:t>
            </w:r>
            <w:r w:rsidR="00871AE0" w:rsidRPr="00212F70">
              <w:rPr>
                <w:rFonts w:asciiTheme="majorHAnsi" w:hAnsiTheme="majorHAnsi"/>
                <w:lang w:val="en-AU"/>
              </w:rPr>
              <w:t xml:space="preserve"> and control tourism</w:t>
            </w:r>
            <w:r w:rsidRPr="00212F70">
              <w:rPr>
                <w:rFonts w:asciiTheme="majorHAnsi" w:hAnsiTheme="majorHAnsi"/>
                <w:lang w:val="en-AU"/>
              </w:rPr>
              <w:t xml:space="preserve"> flows in protected areas, environment and tourism cross sector collaboration </w:t>
            </w:r>
            <w:r w:rsidR="00871AE0" w:rsidRPr="00212F70">
              <w:rPr>
                <w:rFonts w:asciiTheme="majorHAnsi" w:hAnsiTheme="majorHAnsi"/>
                <w:lang w:val="en-AU"/>
              </w:rPr>
              <w:t xml:space="preserve">is foreseen </w:t>
            </w:r>
            <w:r w:rsidRPr="00212F70">
              <w:rPr>
                <w:rFonts w:asciiTheme="majorHAnsi" w:hAnsiTheme="majorHAnsi"/>
                <w:lang w:val="en-AU"/>
              </w:rPr>
              <w:t>in a way to plan quality and in</w:t>
            </w:r>
            <w:r w:rsidR="00871AE0" w:rsidRPr="00212F70">
              <w:rPr>
                <w:rFonts w:asciiTheme="majorHAnsi" w:hAnsiTheme="majorHAnsi"/>
                <w:lang w:val="en-AU"/>
              </w:rPr>
              <w:t>novative tourism offer focused on sustainable and responsible tourism, considering capacity and vulnerability of the protected areas.</w:t>
            </w:r>
          </w:p>
        </w:tc>
      </w:tr>
      <w:tr w:rsidR="00D74A1F" w:rsidRPr="00212F70">
        <w:trPr>
          <w:trHeight w:val="340"/>
        </w:trPr>
        <w:tc>
          <w:tcPr>
            <w:tcW w:w="3557" w:type="dxa"/>
            <w:tcBorders>
              <w:top w:val="single" w:sz="8" w:space="0" w:color="000001"/>
              <w:left w:val="single" w:sz="8" w:space="0" w:color="000001"/>
              <w:bottom w:val="single" w:sz="8" w:space="0" w:color="000001"/>
            </w:tcBorders>
            <w:shd w:val="clear" w:color="auto" w:fill="9BBB59"/>
            <w:tcMar>
              <w:left w:w="98"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lastRenderedPageBreak/>
              <w:t xml:space="preserve">Project status  </w:t>
            </w:r>
          </w:p>
        </w:tc>
        <w:tc>
          <w:tcPr>
            <w:tcW w:w="6593"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D74A1F" w:rsidRPr="00212F70" w:rsidRDefault="00632263">
            <w:pPr>
              <w:snapToGrid w:val="0"/>
              <w:jc w:val="both"/>
              <w:rPr>
                <w:rFonts w:asciiTheme="majorHAnsi" w:hAnsiTheme="majorHAnsi"/>
                <w:lang w:val="en-AU"/>
              </w:rPr>
            </w:pPr>
            <w:r w:rsidRPr="00212F70">
              <w:rPr>
                <w:rFonts w:asciiTheme="majorHAnsi" w:hAnsiTheme="majorHAnsi"/>
                <w:lang w:val="en-AU"/>
              </w:rPr>
              <w:t xml:space="preserve">Mature project in most part of the EUSAIR territory. </w:t>
            </w:r>
          </w:p>
        </w:tc>
      </w:tr>
      <w:tr w:rsidR="00D74A1F" w:rsidRPr="00212F70">
        <w:trPr>
          <w:trHeight w:val="340"/>
        </w:trPr>
        <w:tc>
          <w:tcPr>
            <w:tcW w:w="3557" w:type="dxa"/>
            <w:tcBorders>
              <w:top w:val="single" w:sz="8" w:space="0" w:color="000001"/>
              <w:left w:val="single" w:sz="8" w:space="0" w:color="000001"/>
              <w:bottom w:val="single" w:sz="8" w:space="0" w:color="000001"/>
            </w:tcBorders>
            <w:shd w:val="clear" w:color="auto" w:fill="9BBB59"/>
            <w:tcMar>
              <w:left w:w="98"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Targeted area (countries/regions covered)</w:t>
            </w:r>
          </w:p>
        </w:tc>
        <w:tc>
          <w:tcPr>
            <w:tcW w:w="6593"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D74A1F" w:rsidRPr="00212F70" w:rsidRDefault="00632263">
            <w:pPr>
              <w:snapToGrid w:val="0"/>
              <w:jc w:val="both"/>
              <w:rPr>
                <w:rFonts w:asciiTheme="majorHAnsi" w:hAnsiTheme="majorHAnsi"/>
                <w:color w:val="000000"/>
                <w:lang w:val="en-AU"/>
              </w:rPr>
            </w:pPr>
            <w:r w:rsidRPr="00212F70">
              <w:rPr>
                <w:rFonts w:asciiTheme="majorHAnsi" w:hAnsiTheme="majorHAnsi"/>
                <w:b/>
                <w:bCs/>
                <w:lang w:val="en-AU"/>
              </w:rPr>
              <w:t>Italy:</w:t>
            </w:r>
            <w:r w:rsidRPr="00212F70">
              <w:rPr>
                <w:rFonts w:asciiTheme="majorHAnsi" w:hAnsiTheme="majorHAnsi"/>
                <w:lang w:val="en-AU"/>
              </w:rPr>
              <w:t xml:space="preserve"> </w:t>
            </w:r>
            <w:r w:rsidRPr="00212F70">
              <w:rPr>
                <w:rFonts w:asciiTheme="majorHAnsi" w:hAnsiTheme="majorHAnsi"/>
                <w:color w:val="000000"/>
                <w:lang w:val="en-AU"/>
              </w:rPr>
              <w:t xml:space="preserve">Friuli </w:t>
            </w:r>
            <w:proofErr w:type="spellStart"/>
            <w:r w:rsidRPr="00212F70">
              <w:rPr>
                <w:rFonts w:asciiTheme="majorHAnsi" w:hAnsiTheme="majorHAnsi"/>
                <w:color w:val="000000"/>
                <w:lang w:val="en-AU"/>
              </w:rPr>
              <w:t>Venezia</w:t>
            </w:r>
            <w:proofErr w:type="spellEnd"/>
            <w:r w:rsidRPr="00212F70">
              <w:rPr>
                <w:rFonts w:asciiTheme="majorHAnsi" w:hAnsiTheme="majorHAnsi"/>
                <w:color w:val="000000"/>
                <w:lang w:val="en-AU"/>
              </w:rPr>
              <w:t xml:space="preserve"> Giulia Region, Puglia Region, Torre del </w:t>
            </w:r>
            <w:proofErr w:type="spellStart"/>
            <w:r w:rsidRPr="00212F70">
              <w:rPr>
                <w:rFonts w:asciiTheme="majorHAnsi" w:hAnsiTheme="majorHAnsi"/>
                <w:color w:val="000000"/>
                <w:lang w:val="en-AU"/>
              </w:rPr>
              <w:t>Cerrano</w:t>
            </w:r>
            <w:proofErr w:type="spellEnd"/>
            <w:r w:rsidRPr="00212F70">
              <w:rPr>
                <w:rFonts w:asciiTheme="majorHAnsi" w:hAnsiTheme="majorHAnsi"/>
                <w:color w:val="000000"/>
                <w:lang w:val="en-AU"/>
              </w:rPr>
              <w:t xml:space="preserve"> MPA, Torre </w:t>
            </w:r>
            <w:proofErr w:type="spellStart"/>
            <w:r w:rsidRPr="00212F70">
              <w:rPr>
                <w:rFonts w:asciiTheme="majorHAnsi" w:hAnsiTheme="majorHAnsi"/>
                <w:color w:val="000000"/>
                <w:lang w:val="en-AU"/>
              </w:rPr>
              <w:t>Guaceto</w:t>
            </w:r>
            <w:proofErr w:type="spellEnd"/>
            <w:r w:rsidRPr="00212F70">
              <w:rPr>
                <w:rFonts w:asciiTheme="majorHAnsi" w:hAnsiTheme="majorHAnsi"/>
                <w:color w:val="000000"/>
                <w:lang w:val="en-AU"/>
              </w:rPr>
              <w:t xml:space="preserve"> MPA, </w:t>
            </w:r>
            <w:proofErr w:type="spellStart"/>
            <w:r w:rsidRPr="00212F70">
              <w:rPr>
                <w:rFonts w:asciiTheme="majorHAnsi" w:hAnsiTheme="majorHAnsi"/>
                <w:color w:val="000000"/>
                <w:lang w:val="en-AU"/>
              </w:rPr>
              <w:t>Miramare</w:t>
            </w:r>
            <w:proofErr w:type="spellEnd"/>
            <w:r w:rsidRPr="00212F70">
              <w:rPr>
                <w:rFonts w:asciiTheme="majorHAnsi" w:hAnsiTheme="majorHAnsi"/>
                <w:color w:val="000000"/>
                <w:lang w:val="en-AU"/>
              </w:rPr>
              <w:t xml:space="preserve"> MPA, Delta del Po Nature Park, Municipality of San Benedetto del </w:t>
            </w:r>
            <w:proofErr w:type="spellStart"/>
            <w:r w:rsidRPr="00212F70">
              <w:rPr>
                <w:rFonts w:asciiTheme="majorHAnsi" w:hAnsiTheme="majorHAnsi"/>
                <w:color w:val="000000"/>
                <w:lang w:val="en-AU"/>
              </w:rPr>
              <w:t>Tronto</w:t>
            </w:r>
            <w:proofErr w:type="spellEnd"/>
            <w:r w:rsidRPr="00212F70">
              <w:rPr>
                <w:rFonts w:asciiTheme="majorHAnsi" w:hAnsiTheme="majorHAnsi"/>
                <w:color w:val="000000"/>
                <w:lang w:val="en-AU"/>
              </w:rPr>
              <w:t xml:space="preserve">, </w:t>
            </w:r>
            <w:proofErr w:type="spellStart"/>
            <w:r w:rsidRPr="00212F70">
              <w:rPr>
                <w:rFonts w:asciiTheme="majorHAnsi" w:hAnsiTheme="majorHAnsi"/>
                <w:color w:val="000000"/>
                <w:lang w:val="en-AU"/>
              </w:rPr>
              <w:t>Conero</w:t>
            </w:r>
            <w:proofErr w:type="spellEnd"/>
            <w:r w:rsidRPr="00212F70">
              <w:rPr>
                <w:rFonts w:asciiTheme="majorHAnsi" w:hAnsiTheme="majorHAnsi"/>
                <w:color w:val="000000"/>
                <w:lang w:val="en-AU"/>
              </w:rPr>
              <w:t xml:space="preserve"> Nature Park, Municipality of Torino di </w:t>
            </w:r>
            <w:proofErr w:type="spellStart"/>
            <w:r w:rsidRPr="00212F70">
              <w:rPr>
                <w:rFonts w:asciiTheme="majorHAnsi" w:hAnsiTheme="majorHAnsi"/>
                <w:color w:val="000000"/>
                <w:lang w:val="en-AU"/>
              </w:rPr>
              <w:t>Sangro</w:t>
            </w:r>
            <w:proofErr w:type="spellEnd"/>
            <w:r w:rsidRPr="00212F70">
              <w:rPr>
                <w:rFonts w:asciiTheme="majorHAnsi" w:hAnsiTheme="majorHAnsi"/>
                <w:color w:val="000000"/>
                <w:lang w:val="en-AU"/>
              </w:rPr>
              <w:t xml:space="preserve">, Municipality of </w:t>
            </w:r>
            <w:proofErr w:type="spellStart"/>
            <w:r w:rsidRPr="00212F70">
              <w:rPr>
                <w:rFonts w:asciiTheme="majorHAnsi" w:hAnsiTheme="majorHAnsi"/>
                <w:color w:val="000000"/>
                <w:lang w:val="en-AU"/>
              </w:rPr>
              <w:t>Atri</w:t>
            </w:r>
            <w:proofErr w:type="spellEnd"/>
            <w:r w:rsidRPr="00212F70">
              <w:rPr>
                <w:rFonts w:asciiTheme="majorHAnsi" w:hAnsiTheme="majorHAnsi"/>
                <w:color w:val="000000"/>
                <w:lang w:val="en-AU"/>
              </w:rPr>
              <w:t xml:space="preserve">, </w:t>
            </w:r>
            <w:proofErr w:type="spellStart"/>
            <w:r w:rsidRPr="00212F70">
              <w:rPr>
                <w:rFonts w:asciiTheme="majorHAnsi" w:hAnsiTheme="majorHAnsi"/>
                <w:color w:val="000000"/>
                <w:lang w:val="en-AU"/>
              </w:rPr>
              <w:t>Borsacchio</w:t>
            </w:r>
            <w:proofErr w:type="spellEnd"/>
            <w:r w:rsidRPr="00212F70">
              <w:rPr>
                <w:rFonts w:asciiTheme="majorHAnsi" w:hAnsiTheme="majorHAnsi"/>
                <w:color w:val="000000"/>
                <w:lang w:val="en-AU"/>
              </w:rPr>
              <w:t xml:space="preserve"> Nature Reserve, Municipality of </w:t>
            </w:r>
            <w:proofErr w:type="spellStart"/>
            <w:r w:rsidRPr="00212F70">
              <w:rPr>
                <w:rFonts w:asciiTheme="majorHAnsi" w:hAnsiTheme="majorHAnsi"/>
                <w:color w:val="000000"/>
                <w:lang w:val="en-AU"/>
              </w:rPr>
              <w:t>Vasto</w:t>
            </w:r>
            <w:proofErr w:type="spellEnd"/>
            <w:r w:rsidRPr="00212F70">
              <w:rPr>
                <w:rFonts w:asciiTheme="majorHAnsi" w:hAnsiTheme="majorHAnsi"/>
                <w:color w:val="000000"/>
                <w:lang w:val="en-AU"/>
              </w:rPr>
              <w:t xml:space="preserve">, Porto </w:t>
            </w:r>
            <w:proofErr w:type="spellStart"/>
            <w:r w:rsidRPr="00212F70">
              <w:rPr>
                <w:rFonts w:asciiTheme="majorHAnsi" w:hAnsiTheme="majorHAnsi"/>
                <w:color w:val="000000"/>
                <w:lang w:val="en-AU"/>
              </w:rPr>
              <w:t>Cesareo</w:t>
            </w:r>
            <w:proofErr w:type="spellEnd"/>
            <w:r w:rsidRPr="00212F70">
              <w:rPr>
                <w:rFonts w:asciiTheme="majorHAnsi" w:hAnsiTheme="majorHAnsi"/>
                <w:color w:val="000000"/>
                <w:lang w:val="en-AU"/>
              </w:rPr>
              <w:t xml:space="preserve"> MPA, Municipality of </w:t>
            </w:r>
            <w:proofErr w:type="spellStart"/>
            <w:r w:rsidRPr="00212F70">
              <w:rPr>
                <w:rFonts w:asciiTheme="majorHAnsi" w:hAnsiTheme="majorHAnsi"/>
                <w:color w:val="000000"/>
                <w:lang w:val="en-AU"/>
              </w:rPr>
              <w:t>Caorle</w:t>
            </w:r>
            <w:proofErr w:type="spellEnd"/>
            <w:r w:rsidRPr="00212F70">
              <w:rPr>
                <w:rFonts w:asciiTheme="majorHAnsi" w:hAnsiTheme="majorHAnsi"/>
                <w:color w:val="000000"/>
                <w:lang w:val="en-AU"/>
              </w:rPr>
              <w:t xml:space="preserve">, </w:t>
            </w:r>
            <w:proofErr w:type="spellStart"/>
            <w:r w:rsidRPr="00212F70">
              <w:rPr>
                <w:rFonts w:asciiTheme="majorHAnsi" w:hAnsiTheme="majorHAnsi"/>
                <w:color w:val="000000"/>
                <w:lang w:val="en-AU"/>
              </w:rPr>
              <w:t>Plemmirio</w:t>
            </w:r>
            <w:proofErr w:type="spellEnd"/>
            <w:r w:rsidRPr="00212F70">
              <w:rPr>
                <w:rFonts w:asciiTheme="majorHAnsi" w:hAnsiTheme="majorHAnsi"/>
                <w:color w:val="000000"/>
                <w:lang w:val="en-AU"/>
              </w:rPr>
              <w:t xml:space="preserve"> MPA, </w:t>
            </w:r>
            <w:proofErr w:type="spellStart"/>
            <w:r w:rsidRPr="00212F70">
              <w:rPr>
                <w:rFonts w:asciiTheme="majorHAnsi" w:hAnsiTheme="majorHAnsi"/>
                <w:color w:val="000000"/>
                <w:lang w:val="en-AU"/>
              </w:rPr>
              <w:t>Federparchi</w:t>
            </w:r>
            <w:proofErr w:type="spellEnd"/>
            <w:r w:rsidRPr="00212F70">
              <w:rPr>
                <w:rFonts w:asciiTheme="majorHAnsi" w:hAnsiTheme="majorHAnsi"/>
                <w:color w:val="000000"/>
                <w:lang w:val="en-AU"/>
              </w:rPr>
              <w:t xml:space="preserve"> </w:t>
            </w:r>
            <w:proofErr w:type="spellStart"/>
            <w:r w:rsidRPr="00212F70">
              <w:rPr>
                <w:rFonts w:asciiTheme="majorHAnsi" w:hAnsiTheme="majorHAnsi"/>
                <w:color w:val="000000"/>
                <w:lang w:val="en-AU"/>
              </w:rPr>
              <w:t>Europark</w:t>
            </w:r>
            <w:proofErr w:type="spellEnd"/>
            <w:r w:rsidRPr="00212F70">
              <w:rPr>
                <w:rFonts w:asciiTheme="majorHAnsi" w:hAnsiTheme="majorHAnsi"/>
                <w:color w:val="000000"/>
                <w:lang w:val="en-AU"/>
              </w:rPr>
              <w:t>.</w:t>
            </w:r>
          </w:p>
          <w:p w:rsidR="00D74A1F" w:rsidRPr="00212F70" w:rsidRDefault="00632263">
            <w:pPr>
              <w:snapToGrid w:val="0"/>
              <w:jc w:val="both"/>
              <w:rPr>
                <w:rFonts w:asciiTheme="majorHAnsi" w:hAnsiTheme="majorHAnsi"/>
                <w:lang w:val="en-AU"/>
              </w:rPr>
            </w:pPr>
            <w:r w:rsidRPr="00212F70">
              <w:rPr>
                <w:rFonts w:asciiTheme="majorHAnsi" w:hAnsiTheme="majorHAnsi"/>
                <w:b/>
                <w:bCs/>
                <w:lang w:val="en-AU"/>
              </w:rPr>
              <w:t>Slovenia:</w:t>
            </w:r>
            <w:r w:rsidRPr="00212F70">
              <w:rPr>
                <w:rFonts w:asciiTheme="majorHAnsi" w:hAnsiTheme="majorHAnsi"/>
                <w:lang w:val="en-AU"/>
              </w:rPr>
              <w:t xml:space="preserve"> </w:t>
            </w:r>
            <w:r w:rsidRPr="00212F70">
              <w:rPr>
                <w:rFonts w:asciiTheme="majorHAnsi" w:eastAsia="Arial" w:hAnsiTheme="majorHAnsi" w:cs="Calibri"/>
                <w:color w:val="000000"/>
                <w:sz w:val="22"/>
                <w:szCs w:val="22"/>
                <w:lang w:val="en-AU"/>
              </w:rPr>
              <w:t xml:space="preserve">Institute for the Protection of Cultural Heritage of Slovenia, </w:t>
            </w:r>
            <w:r w:rsidRPr="00212F70">
              <w:rPr>
                <w:rFonts w:asciiTheme="majorHAnsi" w:hAnsiTheme="majorHAnsi"/>
                <w:lang w:val="en-AU"/>
              </w:rPr>
              <w:t xml:space="preserve">Municipality of </w:t>
            </w:r>
            <w:proofErr w:type="spellStart"/>
            <w:r w:rsidRPr="00212F70">
              <w:rPr>
                <w:rFonts w:asciiTheme="majorHAnsi" w:hAnsiTheme="majorHAnsi"/>
                <w:lang w:val="en-AU"/>
              </w:rPr>
              <w:t>Ankaran</w:t>
            </w:r>
            <w:proofErr w:type="spellEnd"/>
            <w:r w:rsidRPr="00212F70">
              <w:rPr>
                <w:rFonts w:asciiTheme="majorHAnsi" w:hAnsiTheme="majorHAnsi"/>
                <w:lang w:val="en-AU"/>
              </w:rPr>
              <w:t>.</w:t>
            </w:r>
          </w:p>
          <w:p w:rsidR="00D74A1F" w:rsidRPr="00212F70" w:rsidRDefault="00632263">
            <w:pPr>
              <w:snapToGrid w:val="0"/>
              <w:jc w:val="both"/>
              <w:rPr>
                <w:rFonts w:asciiTheme="majorHAnsi" w:hAnsiTheme="majorHAnsi"/>
                <w:lang w:val="en-AU"/>
              </w:rPr>
            </w:pPr>
            <w:r w:rsidRPr="00212F70">
              <w:rPr>
                <w:rFonts w:asciiTheme="majorHAnsi" w:hAnsiTheme="majorHAnsi"/>
                <w:b/>
                <w:bCs/>
                <w:lang w:val="en-AU"/>
              </w:rPr>
              <w:t>Croatia:</w:t>
            </w:r>
            <w:r w:rsidRPr="00212F70">
              <w:rPr>
                <w:rFonts w:asciiTheme="majorHAnsi" w:hAnsiTheme="majorHAnsi"/>
                <w:lang w:val="en-AU"/>
              </w:rPr>
              <w:t xml:space="preserve"> Association for Nature, Environment and Sustainable Development, </w:t>
            </w:r>
            <w:proofErr w:type="spellStart"/>
            <w:r w:rsidRPr="00212F70">
              <w:rPr>
                <w:rFonts w:asciiTheme="majorHAnsi" w:hAnsiTheme="majorHAnsi"/>
                <w:lang w:val="en-AU"/>
              </w:rPr>
              <w:t>Lokrum</w:t>
            </w:r>
            <w:proofErr w:type="spellEnd"/>
            <w:r w:rsidRPr="00212F70">
              <w:rPr>
                <w:rFonts w:asciiTheme="majorHAnsi" w:hAnsiTheme="majorHAnsi"/>
                <w:lang w:val="en-AU"/>
              </w:rPr>
              <w:t xml:space="preserve"> Reserve, </w:t>
            </w:r>
            <w:proofErr w:type="spellStart"/>
            <w:r w:rsidRPr="00212F70">
              <w:rPr>
                <w:rFonts w:asciiTheme="majorHAnsi" w:hAnsiTheme="majorHAnsi"/>
                <w:lang w:val="en-AU"/>
              </w:rPr>
              <w:t>MIjet</w:t>
            </w:r>
            <w:proofErr w:type="spellEnd"/>
            <w:r w:rsidRPr="00212F70">
              <w:rPr>
                <w:rFonts w:asciiTheme="majorHAnsi" w:hAnsiTheme="majorHAnsi"/>
                <w:lang w:val="en-AU"/>
              </w:rPr>
              <w:t xml:space="preserve"> National Park, </w:t>
            </w:r>
            <w:proofErr w:type="spellStart"/>
            <w:r w:rsidRPr="00212F70">
              <w:rPr>
                <w:rFonts w:asciiTheme="majorHAnsi" w:hAnsiTheme="majorHAnsi"/>
                <w:lang w:val="en-AU"/>
              </w:rPr>
              <w:t>Kornati</w:t>
            </w:r>
            <w:proofErr w:type="spellEnd"/>
            <w:r w:rsidRPr="00212F70">
              <w:rPr>
                <w:rFonts w:asciiTheme="majorHAnsi" w:hAnsiTheme="majorHAnsi"/>
                <w:lang w:val="en-AU"/>
              </w:rPr>
              <w:t xml:space="preserve"> National Park, Public Institution Nature of </w:t>
            </w:r>
            <w:proofErr w:type="spellStart"/>
            <w:r w:rsidRPr="00212F70">
              <w:rPr>
                <w:rFonts w:asciiTheme="majorHAnsi" w:hAnsiTheme="majorHAnsi"/>
                <w:lang w:val="en-AU"/>
              </w:rPr>
              <w:t>Sibenik</w:t>
            </w:r>
            <w:proofErr w:type="spellEnd"/>
            <w:r w:rsidRPr="00212F70">
              <w:rPr>
                <w:rFonts w:asciiTheme="majorHAnsi" w:hAnsiTheme="majorHAnsi"/>
                <w:lang w:val="en-AU"/>
              </w:rPr>
              <w:t xml:space="preserve"> - </w:t>
            </w:r>
            <w:proofErr w:type="spellStart"/>
            <w:r w:rsidRPr="00212F70">
              <w:rPr>
                <w:rFonts w:asciiTheme="majorHAnsi" w:hAnsiTheme="majorHAnsi"/>
                <w:lang w:val="en-AU"/>
              </w:rPr>
              <w:t>Knin</w:t>
            </w:r>
            <w:proofErr w:type="spellEnd"/>
            <w:r w:rsidRPr="00212F70">
              <w:rPr>
                <w:rFonts w:asciiTheme="majorHAnsi" w:hAnsiTheme="majorHAnsi"/>
                <w:lang w:val="en-AU"/>
              </w:rPr>
              <w:t xml:space="preserve"> County, Public Institution for the Management of Protected Areas in the County of Split and Dalmatia “Sea and Karst”, Institute of Oceanography and Fisheries.</w:t>
            </w:r>
          </w:p>
          <w:p w:rsidR="00D74A1F" w:rsidRPr="00212F70" w:rsidRDefault="00632263">
            <w:pPr>
              <w:snapToGrid w:val="0"/>
              <w:jc w:val="both"/>
              <w:rPr>
                <w:rFonts w:asciiTheme="majorHAnsi" w:hAnsiTheme="majorHAnsi"/>
                <w:lang w:val="en-AU"/>
              </w:rPr>
            </w:pPr>
            <w:r w:rsidRPr="00212F70">
              <w:rPr>
                <w:rFonts w:asciiTheme="majorHAnsi" w:hAnsiTheme="majorHAnsi"/>
                <w:b/>
                <w:bCs/>
                <w:lang w:val="en-AU"/>
              </w:rPr>
              <w:t>Montenegro:</w:t>
            </w:r>
            <w:r w:rsidRPr="00212F70">
              <w:rPr>
                <w:rFonts w:asciiTheme="majorHAnsi" w:hAnsiTheme="majorHAnsi"/>
                <w:lang w:val="en-AU"/>
              </w:rPr>
              <w:t xml:space="preserve"> Mediterranean </w:t>
            </w:r>
            <w:proofErr w:type="spellStart"/>
            <w:r w:rsidRPr="00212F70">
              <w:rPr>
                <w:rFonts w:asciiTheme="majorHAnsi" w:hAnsiTheme="majorHAnsi"/>
                <w:lang w:val="en-AU"/>
              </w:rPr>
              <w:t>Center</w:t>
            </w:r>
            <w:proofErr w:type="spellEnd"/>
            <w:r w:rsidRPr="00212F70">
              <w:rPr>
                <w:rFonts w:asciiTheme="majorHAnsi" w:hAnsiTheme="majorHAnsi"/>
                <w:lang w:val="en-AU"/>
              </w:rPr>
              <w:t xml:space="preserve"> for Environmental Monitoring (</w:t>
            </w:r>
            <w:proofErr w:type="spellStart"/>
            <w:r w:rsidRPr="00212F70">
              <w:rPr>
                <w:rFonts w:asciiTheme="majorHAnsi" w:hAnsiTheme="majorHAnsi"/>
                <w:lang w:val="en-AU"/>
              </w:rPr>
              <w:t>MedCEM</w:t>
            </w:r>
            <w:proofErr w:type="spellEnd"/>
            <w:r w:rsidRPr="00212F70">
              <w:rPr>
                <w:rFonts w:asciiTheme="majorHAnsi" w:hAnsiTheme="majorHAnsi"/>
                <w:lang w:val="en-AU"/>
              </w:rPr>
              <w:t>), Public enterprise for coastal zone management of Montenegro.</w:t>
            </w:r>
          </w:p>
          <w:p w:rsidR="00D74A1F" w:rsidRPr="00212F70" w:rsidRDefault="00632263">
            <w:pPr>
              <w:snapToGrid w:val="0"/>
              <w:jc w:val="both"/>
              <w:rPr>
                <w:rFonts w:asciiTheme="majorHAnsi" w:hAnsiTheme="majorHAnsi"/>
                <w:lang w:val="en-AU"/>
              </w:rPr>
            </w:pPr>
            <w:r w:rsidRPr="00212F70">
              <w:rPr>
                <w:rFonts w:asciiTheme="majorHAnsi" w:hAnsiTheme="majorHAnsi"/>
                <w:b/>
                <w:bCs/>
                <w:lang w:val="en-AU"/>
              </w:rPr>
              <w:t>Albania:</w:t>
            </w:r>
            <w:r w:rsidRPr="00212F70">
              <w:rPr>
                <w:rFonts w:asciiTheme="majorHAnsi" w:hAnsiTheme="majorHAnsi"/>
                <w:lang w:val="en-AU"/>
              </w:rPr>
              <w:t xml:space="preserve"> National Agency for Protected Areas, Institute for Nature Conservation in Albania.</w:t>
            </w:r>
          </w:p>
          <w:p w:rsidR="00D74A1F" w:rsidRPr="00212F70" w:rsidRDefault="00632263">
            <w:pPr>
              <w:snapToGrid w:val="0"/>
              <w:jc w:val="both"/>
              <w:rPr>
                <w:rFonts w:asciiTheme="majorHAnsi" w:hAnsiTheme="majorHAnsi"/>
                <w:color w:val="000000"/>
                <w:lang w:val="en-AU"/>
              </w:rPr>
            </w:pPr>
            <w:r w:rsidRPr="00212F70">
              <w:rPr>
                <w:rFonts w:asciiTheme="majorHAnsi" w:hAnsiTheme="majorHAnsi"/>
                <w:b/>
                <w:bCs/>
                <w:lang w:val="en-AU"/>
              </w:rPr>
              <w:t>Greece:</w:t>
            </w:r>
            <w:r w:rsidRPr="00212F70">
              <w:rPr>
                <w:rFonts w:asciiTheme="majorHAnsi" w:hAnsiTheme="majorHAnsi"/>
                <w:lang w:val="en-AU"/>
              </w:rPr>
              <w:t xml:space="preserve"> </w:t>
            </w:r>
            <w:r w:rsidRPr="00212F70">
              <w:rPr>
                <w:rFonts w:asciiTheme="majorHAnsi" w:hAnsiTheme="majorHAnsi"/>
                <w:color w:val="000000"/>
                <w:lang w:val="en-AU"/>
              </w:rPr>
              <w:t xml:space="preserve">Western Greece Region, Hellenic Centre for Marine Research, Institute of Marine Biology Biotechnology and Aquaculture, </w:t>
            </w:r>
            <w:proofErr w:type="spellStart"/>
            <w:r w:rsidRPr="00212F70">
              <w:rPr>
                <w:rFonts w:asciiTheme="majorHAnsi" w:hAnsiTheme="majorHAnsi"/>
                <w:color w:val="000000"/>
                <w:lang w:val="en-AU"/>
              </w:rPr>
              <w:t>Kotyhi</w:t>
            </w:r>
            <w:proofErr w:type="spellEnd"/>
            <w:r w:rsidRPr="00212F70">
              <w:rPr>
                <w:rFonts w:asciiTheme="majorHAnsi" w:hAnsiTheme="majorHAnsi"/>
                <w:color w:val="000000"/>
                <w:lang w:val="en-AU"/>
              </w:rPr>
              <w:t xml:space="preserve"> </w:t>
            </w:r>
            <w:proofErr w:type="spellStart"/>
            <w:r w:rsidRPr="00212F70">
              <w:rPr>
                <w:rFonts w:asciiTheme="majorHAnsi" w:hAnsiTheme="majorHAnsi"/>
                <w:color w:val="000000"/>
                <w:lang w:val="en-AU"/>
              </w:rPr>
              <w:t>Strofylia</w:t>
            </w:r>
            <w:proofErr w:type="spellEnd"/>
            <w:r w:rsidRPr="00212F70">
              <w:rPr>
                <w:rFonts w:asciiTheme="majorHAnsi" w:hAnsiTheme="majorHAnsi"/>
                <w:color w:val="000000"/>
                <w:lang w:val="en-AU"/>
              </w:rPr>
              <w:t xml:space="preserve"> Wetlands, Mediterranean SOS Network (MEDSOS), Zakynthos MPA.</w:t>
            </w:r>
          </w:p>
          <w:p w:rsidR="00D74A1F" w:rsidRPr="00212F70" w:rsidRDefault="00632263">
            <w:pPr>
              <w:snapToGrid w:val="0"/>
              <w:jc w:val="both"/>
              <w:rPr>
                <w:rFonts w:asciiTheme="majorHAnsi" w:hAnsiTheme="majorHAnsi"/>
                <w:color w:val="000000"/>
                <w:lang w:val="en-AU"/>
              </w:rPr>
            </w:pPr>
            <w:r w:rsidRPr="00212F70">
              <w:rPr>
                <w:rFonts w:asciiTheme="majorHAnsi" w:hAnsiTheme="majorHAnsi"/>
                <w:b/>
                <w:bCs/>
                <w:color w:val="000000"/>
                <w:lang w:val="en-AU"/>
              </w:rPr>
              <w:t>Other:</w:t>
            </w:r>
            <w:r w:rsidRPr="00212F70">
              <w:rPr>
                <w:rFonts w:asciiTheme="majorHAnsi" w:hAnsiTheme="majorHAnsi"/>
                <w:color w:val="000000"/>
                <w:lang w:val="en-AU"/>
              </w:rPr>
              <w:t xml:space="preserve"> </w:t>
            </w:r>
            <w:proofErr w:type="spellStart"/>
            <w:r w:rsidRPr="00212F70">
              <w:rPr>
                <w:rFonts w:asciiTheme="majorHAnsi" w:hAnsiTheme="majorHAnsi"/>
                <w:color w:val="000000"/>
                <w:lang w:val="en-AU"/>
              </w:rPr>
              <w:t>MedPAN</w:t>
            </w:r>
            <w:proofErr w:type="spellEnd"/>
          </w:p>
        </w:tc>
      </w:tr>
      <w:tr w:rsidR="00D74A1F" w:rsidRPr="00212F70">
        <w:tc>
          <w:tcPr>
            <w:tcW w:w="3557" w:type="dxa"/>
            <w:tcBorders>
              <w:top w:val="single" w:sz="8" w:space="0" w:color="000001"/>
              <w:left w:val="single" w:sz="8" w:space="0" w:color="000001"/>
              <w:bottom w:val="single" w:sz="4" w:space="0" w:color="000001"/>
            </w:tcBorders>
            <w:shd w:val="clear" w:color="auto" w:fill="9BBB59"/>
            <w:tcMar>
              <w:left w:w="98"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Relevance to following EUSAIR priorities:</w:t>
            </w:r>
          </w:p>
          <w:p w:rsidR="00D74A1F" w:rsidRPr="00212F70" w:rsidRDefault="00632263">
            <w:pPr>
              <w:numPr>
                <w:ilvl w:val="0"/>
                <w:numId w:val="1"/>
              </w:numPr>
              <w:rPr>
                <w:rFonts w:asciiTheme="majorHAnsi" w:hAnsiTheme="majorHAnsi"/>
                <w:b/>
                <w:bCs/>
                <w:lang w:val="en-AU"/>
              </w:rPr>
            </w:pPr>
            <w:r w:rsidRPr="00212F70">
              <w:rPr>
                <w:rFonts w:asciiTheme="majorHAnsi" w:hAnsiTheme="majorHAnsi"/>
                <w:b/>
                <w:bCs/>
                <w:lang w:val="en-AU"/>
              </w:rPr>
              <w:t>BLUE GROWTH</w:t>
            </w:r>
          </w:p>
          <w:p w:rsidR="00D74A1F" w:rsidRPr="00212F70" w:rsidRDefault="00632263">
            <w:pPr>
              <w:rPr>
                <w:rFonts w:asciiTheme="majorHAnsi" w:hAnsiTheme="majorHAnsi"/>
                <w:b/>
                <w:bCs/>
                <w:lang w:val="en-AU"/>
              </w:rPr>
            </w:pPr>
            <w:r w:rsidRPr="00212F70">
              <w:rPr>
                <w:rFonts w:asciiTheme="majorHAnsi" w:hAnsiTheme="majorHAnsi"/>
                <w:b/>
                <w:bCs/>
                <w:lang w:val="en-AU"/>
              </w:rPr>
              <w:t>Topic 1 - Blue technologies;</w:t>
            </w:r>
          </w:p>
          <w:p w:rsidR="00D74A1F" w:rsidRPr="00212F70" w:rsidRDefault="00632263">
            <w:pPr>
              <w:rPr>
                <w:rFonts w:asciiTheme="majorHAnsi" w:hAnsiTheme="majorHAnsi"/>
                <w:b/>
                <w:bCs/>
                <w:lang w:val="en-AU"/>
              </w:rPr>
            </w:pPr>
            <w:r w:rsidRPr="00212F70">
              <w:rPr>
                <w:rFonts w:asciiTheme="majorHAnsi" w:hAnsiTheme="majorHAnsi"/>
                <w:b/>
                <w:bCs/>
                <w:lang w:val="en-AU"/>
              </w:rPr>
              <w:t>Topic 2 - Fisheries and aquaculture;</w:t>
            </w:r>
          </w:p>
          <w:p w:rsidR="00D74A1F" w:rsidRPr="00212F70" w:rsidRDefault="00632263">
            <w:pPr>
              <w:rPr>
                <w:rFonts w:asciiTheme="majorHAnsi" w:hAnsiTheme="majorHAnsi"/>
                <w:b/>
                <w:bCs/>
                <w:lang w:val="en-AU"/>
              </w:rPr>
            </w:pPr>
            <w:r w:rsidRPr="00212F70">
              <w:rPr>
                <w:rFonts w:asciiTheme="majorHAnsi" w:hAnsiTheme="majorHAnsi"/>
                <w:b/>
                <w:bCs/>
                <w:lang w:val="en-AU"/>
              </w:rPr>
              <w:t>Topic 3 - Maritime and marine governance and services.</w:t>
            </w:r>
          </w:p>
        </w:tc>
        <w:tc>
          <w:tcPr>
            <w:tcW w:w="6593"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D74A1F" w:rsidRPr="00212F70" w:rsidRDefault="00632263">
            <w:pPr>
              <w:snapToGrid w:val="0"/>
              <w:jc w:val="both"/>
              <w:rPr>
                <w:rFonts w:asciiTheme="majorHAnsi" w:hAnsiTheme="majorHAnsi"/>
                <w:lang w:val="en-AU"/>
              </w:rPr>
            </w:pPr>
            <w:r w:rsidRPr="00212F70">
              <w:rPr>
                <w:rFonts w:asciiTheme="majorHAnsi" w:hAnsiTheme="majorHAnsi"/>
                <w:lang w:val="en-AU"/>
              </w:rPr>
              <w:t xml:space="preserve">The </w:t>
            </w:r>
            <w:proofErr w:type="spellStart"/>
            <w:r w:rsidRPr="00212F70">
              <w:rPr>
                <w:rFonts w:asciiTheme="majorHAnsi" w:hAnsiTheme="majorHAnsi"/>
                <w:lang w:val="en-AU"/>
              </w:rPr>
              <w:t>ADRIONet</w:t>
            </w:r>
            <w:proofErr w:type="spellEnd"/>
            <w:r w:rsidRPr="00212F70">
              <w:rPr>
                <w:rFonts w:asciiTheme="majorHAnsi" w:hAnsiTheme="majorHAnsi"/>
                <w:lang w:val="en-AU"/>
              </w:rPr>
              <w:t xml:space="preserve"> project strongly contributes to the topic 2: </w:t>
            </w:r>
          </w:p>
          <w:p w:rsidR="00D74A1F" w:rsidRPr="00212F70" w:rsidRDefault="00632263">
            <w:pPr>
              <w:snapToGrid w:val="0"/>
              <w:jc w:val="both"/>
              <w:rPr>
                <w:rFonts w:asciiTheme="majorHAnsi" w:hAnsiTheme="majorHAnsi"/>
                <w:lang w:val="en-AU"/>
              </w:rPr>
            </w:pPr>
            <w:r w:rsidRPr="00212F70">
              <w:rPr>
                <w:rFonts w:asciiTheme="majorHAnsi" w:hAnsiTheme="majorHAnsi"/>
                <w:lang w:val="en-AU"/>
              </w:rPr>
              <w:t>- to exchange best practice and work on measures to improve ecological status of the seas, including through fishing measures within marine and coastal protected areas.</w:t>
            </w:r>
          </w:p>
        </w:tc>
      </w:tr>
      <w:tr w:rsidR="00D74A1F" w:rsidRPr="00212F70">
        <w:tc>
          <w:tcPr>
            <w:tcW w:w="3557" w:type="dxa"/>
            <w:tcBorders>
              <w:top w:val="single" w:sz="4" w:space="0" w:color="000001"/>
              <w:left w:val="single" w:sz="8" w:space="0" w:color="000001"/>
              <w:bottom w:val="single" w:sz="4" w:space="0" w:color="000001"/>
            </w:tcBorders>
            <w:shd w:val="clear" w:color="auto" w:fill="9BBB59"/>
            <w:tcMar>
              <w:left w:w="98" w:type="dxa"/>
            </w:tcMar>
          </w:tcPr>
          <w:p w:rsidR="00D74A1F" w:rsidRPr="00212F70" w:rsidRDefault="00632263">
            <w:pPr>
              <w:snapToGrid w:val="0"/>
              <w:rPr>
                <w:rFonts w:asciiTheme="majorHAnsi" w:hAnsiTheme="majorHAnsi"/>
                <w:b/>
                <w:bCs/>
                <w:lang w:val="en-AU"/>
              </w:rPr>
            </w:pPr>
            <w:r w:rsidRPr="00212F70">
              <w:rPr>
                <w:rFonts w:asciiTheme="majorHAnsi" w:hAnsiTheme="majorHAnsi"/>
                <w:b/>
                <w:bCs/>
                <w:lang w:val="en-AU"/>
              </w:rPr>
              <w:t>2. CONNECTING THE REGION</w:t>
            </w:r>
          </w:p>
          <w:p w:rsidR="00D74A1F" w:rsidRPr="00212F70" w:rsidRDefault="00632263">
            <w:pPr>
              <w:rPr>
                <w:rFonts w:asciiTheme="majorHAnsi" w:hAnsiTheme="majorHAnsi"/>
                <w:b/>
                <w:bCs/>
                <w:lang w:val="en-AU"/>
              </w:rPr>
            </w:pPr>
            <w:r w:rsidRPr="00212F70">
              <w:rPr>
                <w:rFonts w:asciiTheme="majorHAnsi" w:hAnsiTheme="majorHAnsi"/>
                <w:b/>
                <w:bCs/>
                <w:lang w:val="en-AU"/>
              </w:rPr>
              <w:lastRenderedPageBreak/>
              <w:t>Topic 1 - Maritime transport;</w:t>
            </w:r>
          </w:p>
          <w:p w:rsidR="00D74A1F" w:rsidRPr="00212F70" w:rsidRDefault="00632263">
            <w:pPr>
              <w:rPr>
                <w:rFonts w:asciiTheme="majorHAnsi" w:hAnsiTheme="majorHAnsi"/>
                <w:b/>
                <w:bCs/>
                <w:lang w:val="en-AU"/>
              </w:rPr>
            </w:pPr>
            <w:r w:rsidRPr="00212F70">
              <w:rPr>
                <w:rFonts w:asciiTheme="majorHAnsi" w:hAnsiTheme="majorHAnsi"/>
                <w:b/>
                <w:bCs/>
                <w:lang w:val="en-AU"/>
              </w:rPr>
              <w:t>Topic 2 - Intermodal connections to the hinterland;</w:t>
            </w:r>
          </w:p>
          <w:p w:rsidR="00D74A1F" w:rsidRPr="00212F70" w:rsidRDefault="00632263">
            <w:pPr>
              <w:rPr>
                <w:rFonts w:asciiTheme="majorHAnsi" w:hAnsiTheme="majorHAnsi"/>
                <w:b/>
                <w:bCs/>
                <w:lang w:val="en-AU"/>
              </w:rPr>
            </w:pPr>
            <w:r w:rsidRPr="00212F70">
              <w:rPr>
                <w:rFonts w:asciiTheme="majorHAnsi" w:hAnsiTheme="majorHAnsi"/>
                <w:b/>
                <w:bCs/>
                <w:lang w:val="en-AU"/>
              </w:rPr>
              <w:t>Topic 3 - Energy networks.</w:t>
            </w:r>
          </w:p>
        </w:tc>
        <w:tc>
          <w:tcPr>
            <w:tcW w:w="6593" w:type="dxa"/>
            <w:tcBorders>
              <w:top w:val="single" w:sz="4" w:space="0" w:color="000001"/>
              <w:left w:val="single" w:sz="8" w:space="0" w:color="000001"/>
              <w:bottom w:val="single" w:sz="4" w:space="0" w:color="000001"/>
              <w:right w:val="single" w:sz="8" w:space="0" w:color="000001"/>
            </w:tcBorders>
            <w:shd w:val="clear" w:color="auto" w:fill="auto"/>
            <w:tcMar>
              <w:left w:w="98" w:type="dxa"/>
            </w:tcMar>
          </w:tcPr>
          <w:p w:rsidR="00D74A1F" w:rsidRPr="00212F70" w:rsidRDefault="00632263">
            <w:pPr>
              <w:snapToGrid w:val="0"/>
              <w:jc w:val="both"/>
              <w:rPr>
                <w:rFonts w:asciiTheme="majorHAnsi" w:hAnsiTheme="majorHAnsi"/>
                <w:lang w:val="en-AU"/>
              </w:rPr>
            </w:pPr>
            <w:r w:rsidRPr="00212F70">
              <w:rPr>
                <w:rFonts w:asciiTheme="majorHAnsi" w:hAnsiTheme="majorHAnsi"/>
                <w:lang w:val="en-AU"/>
              </w:rPr>
              <w:lastRenderedPageBreak/>
              <w:t>NA</w:t>
            </w:r>
          </w:p>
        </w:tc>
      </w:tr>
      <w:tr w:rsidR="00D74A1F" w:rsidRPr="00212F70">
        <w:tc>
          <w:tcPr>
            <w:tcW w:w="3557" w:type="dxa"/>
            <w:tcBorders>
              <w:top w:val="single" w:sz="4" w:space="0" w:color="000001"/>
              <w:left w:val="single" w:sz="8" w:space="0" w:color="000001"/>
              <w:bottom w:val="single" w:sz="4" w:space="0" w:color="000001"/>
            </w:tcBorders>
            <w:shd w:val="clear" w:color="auto" w:fill="9BBB59"/>
            <w:tcMar>
              <w:left w:w="98" w:type="dxa"/>
            </w:tcMar>
          </w:tcPr>
          <w:p w:rsidR="00D74A1F" w:rsidRPr="00212F70" w:rsidRDefault="00632263">
            <w:pPr>
              <w:snapToGrid w:val="0"/>
              <w:rPr>
                <w:rFonts w:asciiTheme="majorHAnsi" w:hAnsiTheme="majorHAnsi"/>
                <w:b/>
                <w:bCs/>
                <w:lang w:val="en-AU"/>
              </w:rPr>
            </w:pPr>
            <w:r w:rsidRPr="00212F70">
              <w:rPr>
                <w:rFonts w:asciiTheme="majorHAnsi" w:hAnsiTheme="majorHAnsi"/>
                <w:b/>
                <w:bCs/>
                <w:lang w:val="en-AU"/>
              </w:rPr>
              <w:lastRenderedPageBreak/>
              <w:t>3. ENVIRONMENTAL QUALITY</w:t>
            </w:r>
          </w:p>
          <w:p w:rsidR="00D74A1F" w:rsidRPr="00212F70" w:rsidRDefault="00632263">
            <w:pPr>
              <w:rPr>
                <w:rFonts w:asciiTheme="majorHAnsi" w:hAnsiTheme="majorHAnsi"/>
                <w:b/>
                <w:bCs/>
                <w:lang w:val="en-AU"/>
              </w:rPr>
            </w:pPr>
            <w:r w:rsidRPr="00212F70">
              <w:rPr>
                <w:rFonts w:asciiTheme="majorHAnsi" w:hAnsiTheme="majorHAnsi"/>
                <w:b/>
                <w:bCs/>
                <w:lang w:val="en-AU"/>
              </w:rPr>
              <w:t>Topic 1 - The marine environment;</w:t>
            </w:r>
          </w:p>
          <w:p w:rsidR="00D74A1F" w:rsidRPr="00212F70" w:rsidRDefault="00632263">
            <w:pPr>
              <w:rPr>
                <w:rFonts w:asciiTheme="majorHAnsi" w:hAnsiTheme="majorHAnsi"/>
                <w:b/>
                <w:bCs/>
                <w:lang w:val="en-AU"/>
              </w:rPr>
            </w:pPr>
            <w:r w:rsidRPr="00212F70">
              <w:rPr>
                <w:rFonts w:asciiTheme="majorHAnsi" w:hAnsiTheme="majorHAnsi"/>
                <w:b/>
                <w:bCs/>
                <w:lang w:val="en-AU"/>
              </w:rPr>
              <w:t>Topic 2 - Transnational terrestrial habitats and biodiversity.</w:t>
            </w:r>
          </w:p>
        </w:tc>
        <w:tc>
          <w:tcPr>
            <w:tcW w:w="6593" w:type="dxa"/>
            <w:tcBorders>
              <w:top w:val="single" w:sz="4" w:space="0" w:color="000001"/>
              <w:left w:val="single" w:sz="8" w:space="0" w:color="000001"/>
              <w:bottom w:val="single" w:sz="4" w:space="0" w:color="000001"/>
              <w:right w:val="single" w:sz="8" w:space="0" w:color="000001"/>
            </w:tcBorders>
            <w:shd w:val="clear" w:color="auto" w:fill="auto"/>
            <w:tcMar>
              <w:left w:w="98" w:type="dxa"/>
            </w:tcMar>
          </w:tcPr>
          <w:p w:rsidR="00D74A1F" w:rsidRPr="00212F70" w:rsidRDefault="00632263">
            <w:pPr>
              <w:snapToGrid w:val="0"/>
              <w:jc w:val="both"/>
              <w:rPr>
                <w:rFonts w:asciiTheme="majorHAnsi" w:hAnsiTheme="majorHAnsi"/>
                <w:lang w:val="en-AU"/>
              </w:rPr>
            </w:pPr>
            <w:r w:rsidRPr="00212F70">
              <w:rPr>
                <w:rFonts w:asciiTheme="majorHAnsi" w:hAnsiTheme="majorHAnsi"/>
                <w:lang w:val="en-AU"/>
              </w:rPr>
              <w:t xml:space="preserve">The </w:t>
            </w:r>
            <w:proofErr w:type="spellStart"/>
            <w:r w:rsidRPr="00212F70">
              <w:rPr>
                <w:rFonts w:asciiTheme="majorHAnsi" w:hAnsiTheme="majorHAnsi"/>
                <w:lang w:val="en-AU"/>
              </w:rPr>
              <w:t>ADRIONet</w:t>
            </w:r>
            <w:proofErr w:type="spellEnd"/>
            <w:r w:rsidRPr="00212F70">
              <w:rPr>
                <w:rFonts w:asciiTheme="majorHAnsi" w:hAnsiTheme="majorHAnsi"/>
                <w:lang w:val="en-AU"/>
              </w:rPr>
              <w:t xml:space="preserve"> project strongly contributes to the topic 1. In </w:t>
            </w:r>
            <w:proofErr w:type="gramStart"/>
            <w:r w:rsidRPr="00212F70">
              <w:rPr>
                <w:rFonts w:asciiTheme="majorHAnsi" w:hAnsiTheme="majorHAnsi"/>
                <w:lang w:val="en-AU"/>
              </w:rPr>
              <w:t>particular</w:t>
            </w:r>
            <w:proofErr w:type="gramEnd"/>
            <w:r w:rsidRPr="00212F70">
              <w:rPr>
                <w:rFonts w:asciiTheme="majorHAnsi" w:hAnsiTheme="majorHAnsi"/>
                <w:lang w:val="en-AU"/>
              </w:rPr>
              <w:t xml:space="preserve"> the project is aimed at implementing the following actions: </w:t>
            </w:r>
          </w:p>
          <w:p w:rsidR="00D74A1F" w:rsidRPr="00212F70" w:rsidRDefault="00632263">
            <w:pPr>
              <w:snapToGrid w:val="0"/>
              <w:jc w:val="both"/>
              <w:rPr>
                <w:rFonts w:asciiTheme="majorHAnsi" w:hAnsiTheme="majorHAnsi"/>
                <w:color w:val="000000"/>
                <w:lang w:val="en-AU"/>
              </w:rPr>
            </w:pPr>
            <w:r w:rsidRPr="00212F70">
              <w:rPr>
                <w:rFonts w:asciiTheme="majorHAnsi" w:hAnsiTheme="majorHAnsi"/>
                <w:lang w:val="en-AU"/>
              </w:rPr>
              <w:t>-</w:t>
            </w:r>
            <w:r w:rsidRPr="00212F70">
              <w:rPr>
                <w:rFonts w:asciiTheme="majorHAnsi" w:hAnsiTheme="majorHAnsi"/>
                <w:color w:val="000000"/>
                <w:lang w:val="en-AU"/>
              </w:rPr>
              <w:t xml:space="preserve"> increasing marine knowledge;</w:t>
            </w:r>
          </w:p>
          <w:p w:rsidR="00D74A1F" w:rsidRPr="00212F70" w:rsidRDefault="00632263">
            <w:pPr>
              <w:snapToGrid w:val="0"/>
              <w:jc w:val="both"/>
              <w:rPr>
                <w:rFonts w:asciiTheme="majorHAnsi" w:hAnsiTheme="majorHAnsi"/>
                <w:color w:val="000000"/>
                <w:lang w:val="en-AU"/>
              </w:rPr>
            </w:pPr>
            <w:r w:rsidRPr="00212F70">
              <w:rPr>
                <w:rFonts w:asciiTheme="majorHAnsi" w:hAnsiTheme="majorHAnsi"/>
                <w:color w:val="000000"/>
                <w:lang w:val="en-AU"/>
              </w:rPr>
              <w:t>- exchanging best practices among managing authorities of Marine Protected Areas;</w:t>
            </w:r>
          </w:p>
          <w:p w:rsidR="00D74A1F" w:rsidRPr="00212F70" w:rsidRDefault="00632263">
            <w:pPr>
              <w:snapToGrid w:val="0"/>
              <w:jc w:val="both"/>
              <w:rPr>
                <w:rFonts w:asciiTheme="majorHAnsi" w:hAnsiTheme="majorHAnsi"/>
                <w:color w:val="000000"/>
                <w:lang w:val="en-AU"/>
              </w:rPr>
            </w:pPr>
            <w:r w:rsidRPr="00212F70">
              <w:rPr>
                <w:rFonts w:asciiTheme="majorHAnsi" w:hAnsiTheme="majorHAnsi"/>
                <w:color w:val="000000"/>
                <w:lang w:val="en-AU"/>
              </w:rPr>
              <w:t>- enhancing the network of marine protected areas.</w:t>
            </w:r>
          </w:p>
        </w:tc>
      </w:tr>
      <w:tr w:rsidR="00D74A1F" w:rsidRPr="00212F70">
        <w:tc>
          <w:tcPr>
            <w:tcW w:w="3557" w:type="dxa"/>
            <w:tcBorders>
              <w:top w:val="single" w:sz="4" w:space="0" w:color="000001"/>
              <w:left w:val="single" w:sz="8" w:space="0" w:color="000001"/>
              <w:bottom w:val="single" w:sz="4" w:space="0" w:color="000001"/>
            </w:tcBorders>
            <w:shd w:val="clear" w:color="auto" w:fill="9BBB59"/>
            <w:tcMar>
              <w:left w:w="98" w:type="dxa"/>
            </w:tcMar>
          </w:tcPr>
          <w:p w:rsidR="00D74A1F" w:rsidRPr="00212F70" w:rsidRDefault="00632263">
            <w:pPr>
              <w:snapToGrid w:val="0"/>
              <w:rPr>
                <w:rFonts w:asciiTheme="majorHAnsi" w:hAnsiTheme="majorHAnsi"/>
                <w:b/>
                <w:bCs/>
                <w:lang w:val="en-AU"/>
              </w:rPr>
            </w:pPr>
            <w:r w:rsidRPr="00212F70">
              <w:rPr>
                <w:rFonts w:asciiTheme="majorHAnsi" w:hAnsiTheme="majorHAnsi"/>
                <w:b/>
                <w:bCs/>
                <w:lang w:val="en-AU"/>
              </w:rPr>
              <w:t>4. SUSTAINABLE TOURISM</w:t>
            </w:r>
          </w:p>
          <w:p w:rsidR="00D74A1F" w:rsidRPr="00212F70" w:rsidRDefault="00632263">
            <w:pPr>
              <w:rPr>
                <w:rFonts w:asciiTheme="majorHAnsi" w:hAnsiTheme="majorHAnsi"/>
                <w:b/>
                <w:bCs/>
                <w:lang w:val="en-AU"/>
              </w:rPr>
            </w:pPr>
            <w:r w:rsidRPr="00212F70">
              <w:rPr>
                <w:rFonts w:asciiTheme="majorHAnsi" w:hAnsiTheme="majorHAnsi"/>
                <w:b/>
                <w:bCs/>
                <w:lang w:val="en-AU"/>
              </w:rPr>
              <w:t xml:space="preserve">Topic 1 - Diversified tourism offer </w:t>
            </w:r>
            <w:r w:rsidRPr="00212F70">
              <w:rPr>
                <w:rFonts w:asciiTheme="majorHAnsi" w:hAnsiTheme="majorHAnsi"/>
                <w:b/>
                <w:bCs/>
                <w:i/>
                <w:iCs/>
                <w:lang w:val="en-AU"/>
              </w:rPr>
              <w:t>(products and services)</w:t>
            </w:r>
            <w:r w:rsidRPr="00212F70">
              <w:rPr>
                <w:rFonts w:asciiTheme="majorHAnsi" w:hAnsiTheme="majorHAnsi"/>
                <w:b/>
                <w:bCs/>
                <w:lang w:val="en-AU"/>
              </w:rPr>
              <w:t>;</w:t>
            </w:r>
          </w:p>
          <w:p w:rsidR="00D74A1F" w:rsidRPr="00212F70" w:rsidRDefault="00632263">
            <w:pPr>
              <w:rPr>
                <w:rFonts w:asciiTheme="majorHAnsi" w:hAnsiTheme="majorHAnsi"/>
                <w:b/>
                <w:bCs/>
                <w:i/>
                <w:iCs/>
                <w:lang w:val="en-AU"/>
              </w:rPr>
            </w:pPr>
            <w:r w:rsidRPr="00212F70">
              <w:rPr>
                <w:rFonts w:asciiTheme="majorHAnsi" w:hAnsiTheme="majorHAnsi"/>
                <w:b/>
                <w:bCs/>
                <w:lang w:val="en-AU"/>
              </w:rPr>
              <w:t xml:space="preserve">Topic 2 - Sustainable and responsible tourism management </w:t>
            </w:r>
            <w:r w:rsidRPr="00212F70">
              <w:rPr>
                <w:rFonts w:asciiTheme="majorHAnsi" w:hAnsiTheme="majorHAnsi"/>
                <w:b/>
                <w:bCs/>
                <w:i/>
                <w:iCs/>
                <w:lang w:val="en-AU"/>
              </w:rPr>
              <w:t>(innovation and quality).</w:t>
            </w:r>
          </w:p>
        </w:tc>
        <w:tc>
          <w:tcPr>
            <w:tcW w:w="6593" w:type="dxa"/>
            <w:tcBorders>
              <w:top w:val="single" w:sz="4" w:space="0" w:color="000001"/>
              <w:left w:val="single" w:sz="8" w:space="0" w:color="000001"/>
              <w:bottom w:val="single" w:sz="4" w:space="0" w:color="000001"/>
              <w:right w:val="single" w:sz="8" w:space="0" w:color="000001"/>
            </w:tcBorders>
            <w:shd w:val="clear" w:color="auto" w:fill="auto"/>
            <w:tcMar>
              <w:left w:w="98" w:type="dxa"/>
            </w:tcMar>
          </w:tcPr>
          <w:p w:rsidR="00D74A1F" w:rsidRPr="00212F70" w:rsidRDefault="00632263">
            <w:pPr>
              <w:snapToGrid w:val="0"/>
              <w:jc w:val="both"/>
              <w:rPr>
                <w:rFonts w:asciiTheme="majorHAnsi" w:hAnsiTheme="majorHAnsi"/>
                <w:lang w:val="en-AU"/>
              </w:rPr>
            </w:pPr>
            <w:r w:rsidRPr="00212F70">
              <w:rPr>
                <w:rFonts w:asciiTheme="majorHAnsi" w:hAnsiTheme="majorHAnsi"/>
                <w:lang w:val="en-AU"/>
              </w:rPr>
              <w:t xml:space="preserve">The project contributes to the topic 2 in terms of sustainable tourism in coastal and </w:t>
            </w:r>
            <w:bookmarkStart w:id="0" w:name="_GoBack"/>
            <w:r w:rsidRPr="00212F70">
              <w:rPr>
                <w:rFonts w:asciiTheme="majorHAnsi" w:hAnsiTheme="majorHAnsi"/>
                <w:lang w:val="en-AU"/>
              </w:rPr>
              <w:t>marine</w:t>
            </w:r>
            <w:bookmarkEnd w:id="0"/>
            <w:r w:rsidRPr="00212F70">
              <w:rPr>
                <w:rFonts w:asciiTheme="majorHAnsi" w:hAnsiTheme="majorHAnsi"/>
                <w:lang w:val="en-AU"/>
              </w:rPr>
              <w:t xml:space="preserve"> protected areas through the development of visiting activities linked to underwater </w:t>
            </w:r>
            <w:r w:rsidR="005F345E" w:rsidRPr="00212F70">
              <w:rPr>
                <w:rFonts w:asciiTheme="majorHAnsi" w:hAnsiTheme="majorHAnsi"/>
                <w:lang w:val="en-AU"/>
              </w:rPr>
              <w:t>archaeology</w:t>
            </w:r>
            <w:r w:rsidRPr="00212F70">
              <w:rPr>
                <w:rFonts w:asciiTheme="majorHAnsi" w:hAnsiTheme="majorHAnsi"/>
                <w:lang w:val="en-AU"/>
              </w:rPr>
              <w:t xml:space="preserve"> and/or sites of historic/cultural interest.</w:t>
            </w:r>
          </w:p>
          <w:p w:rsidR="00D74A1F" w:rsidRPr="00212F70" w:rsidRDefault="00632263">
            <w:pPr>
              <w:snapToGrid w:val="0"/>
              <w:jc w:val="both"/>
              <w:rPr>
                <w:rFonts w:asciiTheme="majorHAnsi" w:hAnsiTheme="majorHAnsi"/>
                <w:lang w:val="en-AU"/>
              </w:rPr>
            </w:pPr>
            <w:r w:rsidRPr="00212F70">
              <w:rPr>
                <w:rFonts w:asciiTheme="majorHAnsi" w:hAnsiTheme="majorHAnsi"/>
                <w:lang w:val="en-AU"/>
              </w:rPr>
              <w:t xml:space="preserve">In </w:t>
            </w:r>
            <w:r w:rsidR="005F345E" w:rsidRPr="00212F70">
              <w:rPr>
                <w:rFonts w:asciiTheme="majorHAnsi" w:hAnsiTheme="majorHAnsi"/>
                <w:lang w:val="en-AU"/>
              </w:rPr>
              <w:t>particular,</w:t>
            </w:r>
            <w:r w:rsidRPr="00212F70">
              <w:rPr>
                <w:rFonts w:asciiTheme="majorHAnsi" w:hAnsiTheme="majorHAnsi"/>
                <w:lang w:val="en-AU"/>
              </w:rPr>
              <w:t xml:space="preserve"> the project is aimed at implementing the following actions: </w:t>
            </w:r>
          </w:p>
          <w:p w:rsidR="00D74A1F" w:rsidRPr="00212F70" w:rsidRDefault="00A468FA" w:rsidP="005F345E">
            <w:pPr>
              <w:snapToGrid w:val="0"/>
              <w:jc w:val="both"/>
              <w:rPr>
                <w:rFonts w:asciiTheme="majorHAnsi" w:hAnsiTheme="majorHAnsi"/>
                <w:lang w:val="en-AU"/>
              </w:rPr>
            </w:pPr>
            <w:r w:rsidRPr="00212F70">
              <w:rPr>
                <w:rFonts w:asciiTheme="majorHAnsi" w:hAnsiTheme="majorHAnsi"/>
                <w:lang w:val="en-AU"/>
              </w:rPr>
              <w:t xml:space="preserve">- </w:t>
            </w:r>
            <w:r w:rsidR="001760F3" w:rsidRPr="00212F70">
              <w:rPr>
                <w:rFonts w:asciiTheme="majorHAnsi" w:hAnsiTheme="majorHAnsi"/>
                <w:lang w:val="en-AU"/>
              </w:rPr>
              <w:t>A</w:t>
            </w:r>
            <w:r w:rsidRPr="00212F70">
              <w:rPr>
                <w:rFonts w:asciiTheme="majorHAnsi" w:hAnsiTheme="majorHAnsi"/>
                <w:lang w:val="en-AU"/>
              </w:rPr>
              <w:t xml:space="preserve">driatic-Ionian </w:t>
            </w:r>
            <w:r w:rsidR="005F345E" w:rsidRPr="00212F70">
              <w:rPr>
                <w:rFonts w:asciiTheme="majorHAnsi" w:hAnsiTheme="majorHAnsi"/>
                <w:lang w:val="en-AU"/>
              </w:rPr>
              <w:t xml:space="preserve">Charter for </w:t>
            </w:r>
            <w:r w:rsidRPr="00212F70">
              <w:rPr>
                <w:rFonts w:asciiTheme="majorHAnsi" w:hAnsiTheme="majorHAnsi"/>
                <w:lang w:val="en-AU"/>
              </w:rPr>
              <w:t>sustainable and responsible tourism</w:t>
            </w:r>
          </w:p>
        </w:tc>
      </w:tr>
      <w:tr w:rsidR="00D74A1F" w:rsidRPr="00212F70">
        <w:trPr>
          <w:trHeight w:val="850"/>
        </w:trPr>
        <w:tc>
          <w:tcPr>
            <w:tcW w:w="3557" w:type="dxa"/>
            <w:tcBorders>
              <w:top w:val="single" w:sz="8" w:space="0" w:color="000001"/>
              <w:left w:val="single" w:sz="8" w:space="0" w:color="000001"/>
              <w:bottom w:val="single" w:sz="8" w:space="0" w:color="000001"/>
            </w:tcBorders>
            <w:shd w:val="clear" w:color="auto" w:fill="9BBB59"/>
            <w:tcMar>
              <w:left w:w="98" w:type="dxa"/>
            </w:tcMar>
          </w:tcPr>
          <w:p w:rsidR="00D74A1F" w:rsidRPr="00212F70" w:rsidRDefault="00632263">
            <w:pPr>
              <w:snapToGrid w:val="0"/>
              <w:rPr>
                <w:rFonts w:asciiTheme="majorHAnsi" w:hAnsiTheme="majorHAnsi"/>
                <w:b/>
                <w:lang w:val="en-AU"/>
              </w:rPr>
            </w:pPr>
            <w:r w:rsidRPr="00212F70">
              <w:rPr>
                <w:rFonts w:asciiTheme="majorHAnsi" w:hAnsiTheme="majorHAnsi"/>
                <w:b/>
                <w:lang w:val="en-AU"/>
              </w:rPr>
              <w:t xml:space="preserve">Cross-cutting aspects: </w:t>
            </w:r>
          </w:p>
          <w:p w:rsidR="00D74A1F" w:rsidRPr="00212F70" w:rsidRDefault="00632263">
            <w:pPr>
              <w:numPr>
                <w:ilvl w:val="0"/>
                <w:numId w:val="2"/>
              </w:numPr>
              <w:rPr>
                <w:rFonts w:asciiTheme="majorHAnsi" w:hAnsiTheme="majorHAnsi"/>
                <w:b/>
                <w:lang w:val="en-AU"/>
              </w:rPr>
            </w:pPr>
            <w:r w:rsidRPr="00212F70">
              <w:rPr>
                <w:rFonts w:asciiTheme="majorHAnsi" w:hAnsiTheme="majorHAnsi"/>
                <w:b/>
                <w:lang w:val="en-AU"/>
              </w:rPr>
              <w:t>Research, innovation and SME’s development</w:t>
            </w:r>
          </w:p>
          <w:p w:rsidR="00D74A1F" w:rsidRPr="00212F70" w:rsidRDefault="00632263">
            <w:pPr>
              <w:numPr>
                <w:ilvl w:val="0"/>
                <w:numId w:val="2"/>
              </w:numPr>
              <w:rPr>
                <w:rFonts w:asciiTheme="majorHAnsi" w:hAnsiTheme="majorHAnsi"/>
                <w:b/>
                <w:lang w:val="en-AU"/>
              </w:rPr>
            </w:pPr>
            <w:r w:rsidRPr="00212F70">
              <w:rPr>
                <w:rFonts w:asciiTheme="majorHAnsi" w:hAnsiTheme="majorHAnsi"/>
                <w:b/>
                <w:lang w:val="en-AU"/>
              </w:rPr>
              <w:t>communication, capacity building and blue skill development</w:t>
            </w:r>
          </w:p>
        </w:tc>
        <w:tc>
          <w:tcPr>
            <w:tcW w:w="6593"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D74A1F" w:rsidRPr="00212F70" w:rsidRDefault="00632263">
            <w:pPr>
              <w:snapToGrid w:val="0"/>
              <w:jc w:val="both"/>
              <w:rPr>
                <w:rFonts w:asciiTheme="majorHAnsi" w:hAnsiTheme="majorHAnsi"/>
                <w:lang w:val="en-AU"/>
              </w:rPr>
            </w:pPr>
            <w:r w:rsidRPr="00212F70">
              <w:rPr>
                <w:rFonts w:asciiTheme="majorHAnsi" w:hAnsiTheme="majorHAnsi"/>
                <w:lang w:val="en-AU"/>
              </w:rPr>
              <w:t xml:space="preserve">The project </w:t>
            </w:r>
            <w:proofErr w:type="gramStart"/>
            <w:r w:rsidRPr="00212F70">
              <w:rPr>
                <w:rFonts w:asciiTheme="majorHAnsi" w:hAnsiTheme="majorHAnsi"/>
                <w:lang w:val="en-AU"/>
              </w:rPr>
              <w:t>intend</w:t>
            </w:r>
            <w:proofErr w:type="gramEnd"/>
            <w:r w:rsidRPr="00212F70">
              <w:rPr>
                <w:rFonts w:asciiTheme="majorHAnsi" w:hAnsiTheme="majorHAnsi"/>
                <w:lang w:val="en-AU"/>
              </w:rPr>
              <w:t xml:space="preserve"> to involve universities and research institutes of the ADRION area in order to have a common knowledge framework, in terms of definition and consolidation of common approaches, methodologies and tools for the ecosystem services analysis and vulnerability assessment (i.e. carrying capacity, climate change).</w:t>
            </w:r>
          </w:p>
          <w:p w:rsidR="00D74A1F" w:rsidRPr="00212F70" w:rsidRDefault="00632263" w:rsidP="004A6EAA">
            <w:pPr>
              <w:snapToGrid w:val="0"/>
              <w:jc w:val="both"/>
              <w:rPr>
                <w:rFonts w:asciiTheme="majorHAnsi" w:hAnsiTheme="majorHAnsi"/>
                <w:lang w:val="en-AU"/>
              </w:rPr>
            </w:pPr>
            <w:r w:rsidRPr="00212F70">
              <w:rPr>
                <w:rFonts w:asciiTheme="majorHAnsi" w:hAnsiTheme="majorHAnsi"/>
                <w:lang w:val="en-AU"/>
              </w:rPr>
              <w:t xml:space="preserve">The project will promote the implementation of coherent safeguarding/development strategies in the ADRION Region involving all </w:t>
            </w:r>
            <w:r w:rsidR="004A6EAA">
              <w:rPr>
                <w:rFonts w:asciiTheme="majorHAnsi" w:hAnsiTheme="majorHAnsi"/>
                <w:lang w:val="en-AU"/>
              </w:rPr>
              <w:t>protected areas.</w:t>
            </w:r>
          </w:p>
        </w:tc>
      </w:tr>
      <w:tr w:rsidR="00D74A1F" w:rsidRPr="00212F70">
        <w:trPr>
          <w:trHeight w:val="850"/>
        </w:trPr>
        <w:tc>
          <w:tcPr>
            <w:tcW w:w="3557" w:type="dxa"/>
            <w:tcBorders>
              <w:top w:val="single" w:sz="8" w:space="0" w:color="000001"/>
              <w:left w:val="single" w:sz="8" w:space="0" w:color="000001"/>
              <w:bottom w:val="single" w:sz="8" w:space="0" w:color="000001"/>
            </w:tcBorders>
            <w:shd w:val="clear" w:color="auto" w:fill="9BBB59"/>
            <w:tcMar>
              <w:left w:w="98"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Impact for the Adriatic and Ionian macro-region</w:t>
            </w:r>
          </w:p>
        </w:tc>
        <w:tc>
          <w:tcPr>
            <w:tcW w:w="6593"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D74A1F" w:rsidRPr="00212F70" w:rsidRDefault="00632263">
            <w:pPr>
              <w:snapToGrid w:val="0"/>
              <w:jc w:val="both"/>
              <w:rPr>
                <w:rFonts w:asciiTheme="majorHAnsi" w:hAnsiTheme="majorHAnsi"/>
                <w:color w:val="000000"/>
                <w:lang w:val="en-AU"/>
              </w:rPr>
            </w:pPr>
            <w:r w:rsidRPr="00212F70">
              <w:rPr>
                <w:rFonts w:asciiTheme="majorHAnsi" w:hAnsiTheme="majorHAnsi"/>
                <w:color w:val="000000"/>
                <w:lang w:val="en-AU"/>
              </w:rPr>
              <w:t xml:space="preserve">The project will reinforce the capacity of protected areas to act transnationally as a policy driver in the Adriatic and Ionian Macro-Region. In </w:t>
            </w:r>
            <w:proofErr w:type="gramStart"/>
            <w:r w:rsidRPr="00212F70">
              <w:rPr>
                <w:rFonts w:asciiTheme="majorHAnsi" w:hAnsiTheme="majorHAnsi"/>
                <w:color w:val="000000"/>
                <w:lang w:val="en-AU"/>
              </w:rPr>
              <w:t>particular</w:t>
            </w:r>
            <w:proofErr w:type="gramEnd"/>
            <w:r w:rsidRPr="00212F70">
              <w:rPr>
                <w:rFonts w:asciiTheme="majorHAnsi" w:hAnsiTheme="majorHAnsi"/>
                <w:color w:val="000000"/>
                <w:lang w:val="en-AU"/>
              </w:rPr>
              <w:t xml:space="preserve"> we will:</w:t>
            </w:r>
          </w:p>
          <w:p w:rsidR="00D74A1F" w:rsidRPr="00212F70" w:rsidRDefault="00632263">
            <w:pPr>
              <w:snapToGrid w:val="0"/>
              <w:jc w:val="both"/>
              <w:rPr>
                <w:rFonts w:asciiTheme="majorHAnsi" w:hAnsiTheme="majorHAnsi"/>
                <w:color w:val="000000"/>
                <w:lang w:val="en-AU"/>
              </w:rPr>
            </w:pPr>
            <w:r w:rsidRPr="00212F70">
              <w:rPr>
                <w:rFonts w:asciiTheme="majorHAnsi" w:hAnsiTheme="majorHAnsi"/>
                <w:color w:val="000000"/>
                <w:lang w:val="en-AU"/>
              </w:rPr>
              <w:t xml:space="preserve">a) improve the common understanding among ADRION Partner States about the needs and the opportunities for transnational cooperation in the fields of environmental protection, sustainable tourism, </w:t>
            </w:r>
            <w:r w:rsidRPr="00212F70">
              <w:rPr>
                <w:rFonts w:asciiTheme="majorHAnsi" w:hAnsiTheme="majorHAnsi"/>
                <w:lang w:val="en-AU"/>
              </w:rPr>
              <w:t xml:space="preserve">fishing activity and </w:t>
            </w:r>
            <w:r w:rsidRPr="00212F70">
              <w:rPr>
                <w:rFonts w:asciiTheme="majorHAnsi" w:hAnsiTheme="majorHAnsi"/>
                <w:color w:val="000000"/>
                <w:lang w:val="en-AU"/>
              </w:rPr>
              <w:t>biodiversity management, ecosystem services and climate change adaptation;</w:t>
            </w:r>
          </w:p>
          <w:p w:rsidR="00D74A1F" w:rsidRPr="00212F70" w:rsidRDefault="00632263">
            <w:pPr>
              <w:snapToGrid w:val="0"/>
              <w:jc w:val="both"/>
              <w:rPr>
                <w:rFonts w:asciiTheme="majorHAnsi" w:hAnsiTheme="majorHAnsi"/>
                <w:color w:val="000000"/>
                <w:lang w:val="en-AU"/>
              </w:rPr>
            </w:pPr>
            <w:r w:rsidRPr="00212F70">
              <w:rPr>
                <w:rFonts w:asciiTheme="majorHAnsi" w:hAnsiTheme="majorHAnsi"/>
                <w:color w:val="000000"/>
                <w:lang w:val="en-AU"/>
              </w:rPr>
              <w:t xml:space="preserve">b) enhance the competencies of the PAs staff by sharing common methodologies to assess ecosystem services, </w:t>
            </w:r>
            <w:r w:rsidRPr="00212F70">
              <w:rPr>
                <w:rFonts w:asciiTheme="majorHAnsi" w:hAnsiTheme="majorHAnsi"/>
                <w:lang w:val="en-AU"/>
              </w:rPr>
              <w:t>carrying capacity</w:t>
            </w:r>
            <w:r w:rsidRPr="00212F70">
              <w:rPr>
                <w:rFonts w:asciiTheme="majorHAnsi" w:hAnsiTheme="majorHAnsi"/>
                <w:color w:val="000000"/>
                <w:lang w:val="en-AU"/>
              </w:rPr>
              <w:t xml:space="preserve"> and vulnerability and to improve sustainable tourism; </w:t>
            </w:r>
          </w:p>
          <w:p w:rsidR="00D74A1F" w:rsidRPr="00212F70" w:rsidRDefault="00632263">
            <w:pPr>
              <w:snapToGrid w:val="0"/>
              <w:jc w:val="both"/>
              <w:rPr>
                <w:rFonts w:asciiTheme="majorHAnsi" w:hAnsiTheme="majorHAnsi"/>
                <w:color w:val="000000"/>
                <w:lang w:val="en-AU"/>
              </w:rPr>
            </w:pPr>
            <w:r w:rsidRPr="00212F70">
              <w:rPr>
                <w:rFonts w:asciiTheme="majorHAnsi" w:hAnsiTheme="majorHAnsi"/>
                <w:color w:val="000000"/>
                <w:lang w:val="en-AU"/>
              </w:rPr>
              <w:t>c) increase in the availability of information to ensure the delivering of evidence based responses through a well-framed exchange of data concerning biodiversity monitoring and best practices;</w:t>
            </w:r>
          </w:p>
          <w:p w:rsidR="00A468FA" w:rsidRPr="00212F70" w:rsidRDefault="00632263">
            <w:pPr>
              <w:snapToGrid w:val="0"/>
              <w:jc w:val="both"/>
              <w:rPr>
                <w:rFonts w:asciiTheme="majorHAnsi" w:hAnsiTheme="majorHAnsi"/>
                <w:color w:val="000000"/>
                <w:lang w:val="en-AU"/>
              </w:rPr>
            </w:pPr>
            <w:r w:rsidRPr="00212F70">
              <w:rPr>
                <w:rFonts w:asciiTheme="majorHAnsi" w:hAnsiTheme="majorHAnsi"/>
                <w:color w:val="000000"/>
                <w:lang w:val="en-AU"/>
              </w:rPr>
              <w:lastRenderedPageBreak/>
              <w:t>d) harmonize the management structures and plans providing a common strategy and supporting tools for protected areas.</w:t>
            </w:r>
          </w:p>
        </w:tc>
      </w:tr>
    </w:tbl>
    <w:p w:rsidR="00D74A1F" w:rsidRPr="00212F70" w:rsidRDefault="00D74A1F">
      <w:pPr>
        <w:rPr>
          <w:rFonts w:asciiTheme="majorHAnsi" w:hAnsiTheme="majorHAnsi"/>
          <w:lang w:val="en-AU"/>
        </w:rPr>
      </w:pPr>
    </w:p>
    <w:tbl>
      <w:tblPr>
        <w:tblW w:w="10081" w:type="dxa"/>
        <w:tblInd w:w="-2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57"/>
        <w:gridCol w:w="6524"/>
      </w:tblGrid>
      <w:tr w:rsidR="00D74A1F" w:rsidRPr="00212F70">
        <w:trPr>
          <w:trHeight w:val="34"/>
        </w:trPr>
        <w:tc>
          <w:tcPr>
            <w:tcW w:w="3557" w:type="dxa"/>
            <w:tcBorders>
              <w:top w:val="single" w:sz="4" w:space="0" w:color="000001"/>
              <w:left w:val="single" w:sz="4" w:space="0" w:color="000001"/>
              <w:bottom w:val="single" w:sz="4" w:space="0" w:color="000001"/>
            </w:tcBorders>
            <w:shd w:val="clear" w:color="auto" w:fill="9BBB59"/>
            <w:tcMar>
              <w:left w:w="103"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Complementarity and synergies with already existing projects (if any)</w:t>
            </w:r>
          </w:p>
        </w:tc>
        <w:tc>
          <w:tcPr>
            <w:tcW w:w="65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74A1F" w:rsidRPr="00212F70" w:rsidRDefault="00632263">
            <w:pPr>
              <w:snapToGrid w:val="0"/>
              <w:spacing w:line="100" w:lineRule="atLeast"/>
              <w:jc w:val="both"/>
              <w:rPr>
                <w:rFonts w:asciiTheme="majorHAnsi" w:hAnsiTheme="majorHAnsi"/>
                <w:color w:val="000000"/>
                <w:lang w:val="en-AU"/>
              </w:rPr>
            </w:pPr>
            <w:r w:rsidRPr="00212F70">
              <w:rPr>
                <w:rFonts w:asciiTheme="majorHAnsi" w:hAnsiTheme="majorHAnsi"/>
                <w:lang w:val="en-AU"/>
              </w:rPr>
              <w:t xml:space="preserve">Regarding the synergies with other projects we would like to highlight the consistency with a past project financed by the Adriatic and Ionian Initiative: </w:t>
            </w:r>
            <w:proofErr w:type="spellStart"/>
            <w:r w:rsidRPr="00212F70">
              <w:rPr>
                <w:rFonts w:asciiTheme="majorHAnsi" w:hAnsiTheme="majorHAnsi"/>
                <w:lang w:val="en-AU"/>
              </w:rPr>
              <w:t>PANforAMaR</w:t>
            </w:r>
            <w:proofErr w:type="spellEnd"/>
            <w:r w:rsidRPr="00212F70">
              <w:rPr>
                <w:rFonts w:asciiTheme="majorHAnsi" w:hAnsiTheme="majorHAnsi"/>
                <w:lang w:val="en-AU"/>
              </w:rPr>
              <w:t xml:space="preserve"> – Protected Areas Network for the Adriatic and Ionian Macro Region. The </w:t>
            </w:r>
            <w:proofErr w:type="spellStart"/>
            <w:r w:rsidRPr="00212F70">
              <w:rPr>
                <w:rFonts w:asciiTheme="majorHAnsi" w:hAnsiTheme="majorHAnsi"/>
                <w:lang w:val="en-AU"/>
              </w:rPr>
              <w:t>PANforAMaR</w:t>
            </w:r>
            <w:proofErr w:type="spellEnd"/>
            <w:r w:rsidRPr="00212F70">
              <w:rPr>
                <w:rFonts w:asciiTheme="majorHAnsi" w:hAnsiTheme="majorHAnsi"/>
                <w:lang w:val="en-AU"/>
              </w:rPr>
              <w:t xml:space="preserve"> project (2012-2014) has been financed to Torre del </w:t>
            </w:r>
            <w:proofErr w:type="spellStart"/>
            <w:r w:rsidRPr="00212F70">
              <w:rPr>
                <w:rFonts w:asciiTheme="majorHAnsi" w:hAnsiTheme="majorHAnsi"/>
                <w:lang w:val="en-AU"/>
              </w:rPr>
              <w:t>Cerrano</w:t>
            </w:r>
            <w:proofErr w:type="spellEnd"/>
            <w:r w:rsidRPr="00212F70">
              <w:rPr>
                <w:rFonts w:asciiTheme="majorHAnsi" w:hAnsiTheme="majorHAnsi"/>
                <w:lang w:val="en-AU"/>
              </w:rPr>
              <w:t xml:space="preserve"> MPA as coordinator of 11 Adriatic and Ionian coastal and marine protected areas and 16 institutions and </w:t>
            </w:r>
            <w:r w:rsidRPr="00212F70">
              <w:rPr>
                <w:rFonts w:asciiTheme="majorHAnsi" w:hAnsiTheme="majorHAnsi"/>
                <w:color w:val="000000"/>
                <w:lang w:val="en-AU"/>
              </w:rPr>
              <w:t xml:space="preserve">organizations. </w:t>
            </w:r>
          </w:p>
          <w:p w:rsidR="00D74A1F" w:rsidRPr="00212F70" w:rsidRDefault="00632263">
            <w:pPr>
              <w:snapToGrid w:val="0"/>
              <w:spacing w:line="100" w:lineRule="atLeast"/>
              <w:jc w:val="both"/>
              <w:rPr>
                <w:rFonts w:asciiTheme="majorHAnsi" w:hAnsiTheme="majorHAnsi"/>
                <w:color w:val="000000"/>
                <w:lang w:val="en-AU"/>
              </w:rPr>
            </w:pPr>
            <w:r w:rsidRPr="00212F70">
              <w:rPr>
                <w:rFonts w:asciiTheme="majorHAnsi" w:hAnsiTheme="majorHAnsi"/>
                <w:color w:val="000000"/>
                <w:lang w:val="en-AU"/>
              </w:rPr>
              <w:t xml:space="preserve">Additional synergies will be implemented with the following projects: HAZADR (IPA), BALMAS (IPA), </w:t>
            </w:r>
            <w:proofErr w:type="spellStart"/>
            <w:r w:rsidRPr="00212F70">
              <w:rPr>
                <w:rFonts w:asciiTheme="majorHAnsi" w:hAnsiTheme="majorHAnsi"/>
                <w:color w:val="000000"/>
                <w:lang w:val="en-AU"/>
              </w:rPr>
              <w:t>DeFishGear</w:t>
            </w:r>
            <w:proofErr w:type="spellEnd"/>
            <w:r w:rsidRPr="00212F70">
              <w:rPr>
                <w:rFonts w:asciiTheme="majorHAnsi" w:hAnsiTheme="majorHAnsi"/>
                <w:color w:val="000000"/>
                <w:lang w:val="en-AU"/>
              </w:rPr>
              <w:t xml:space="preserve"> (IPA), PERSEUS (FP7), RESCWE (Life+), ECOSEE/A (DG Mare), </w:t>
            </w:r>
            <w:proofErr w:type="spellStart"/>
            <w:r w:rsidRPr="00212F70">
              <w:rPr>
                <w:rFonts w:asciiTheme="majorHAnsi" w:hAnsiTheme="majorHAnsi"/>
                <w:color w:val="000000"/>
                <w:lang w:val="en-AU"/>
              </w:rPr>
              <w:t>AdriaPAN</w:t>
            </w:r>
            <w:proofErr w:type="spellEnd"/>
            <w:r w:rsidRPr="00212F70">
              <w:rPr>
                <w:rFonts w:asciiTheme="majorHAnsi" w:hAnsiTheme="majorHAnsi"/>
                <w:color w:val="000000"/>
                <w:lang w:val="en-AU"/>
              </w:rPr>
              <w:t xml:space="preserve"> Secretariat (</w:t>
            </w:r>
            <w:proofErr w:type="spellStart"/>
            <w:r w:rsidRPr="00212F70">
              <w:rPr>
                <w:rFonts w:asciiTheme="majorHAnsi" w:hAnsiTheme="majorHAnsi"/>
                <w:color w:val="000000"/>
                <w:lang w:val="en-AU"/>
              </w:rPr>
              <w:t>MedPAN</w:t>
            </w:r>
            <w:proofErr w:type="spellEnd"/>
            <w:r w:rsidRPr="00212F70">
              <w:rPr>
                <w:rFonts w:asciiTheme="majorHAnsi" w:hAnsiTheme="majorHAnsi"/>
                <w:color w:val="000000"/>
                <w:lang w:val="en-AU"/>
              </w:rPr>
              <w:t>), TRECORALA (Programme Italy-Slovenia 2007-2013), WIS (POR FESR 2007-2013), INIMUS (POR FESR 2007-2013), SEA-Med (Critical Ecosystem Partnership Fund), BASE (FP7), LIFE ACT (Life+), MARINA (H2020).</w:t>
            </w:r>
          </w:p>
        </w:tc>
      </w:tr>
      <w:tr w:rsidR="00D74A1F" w:rsidRPr="00212F70">
        <w:trPr>
          <w:trHeight w:val="34"/>
        </w:trPr>
        <w:tc>
          <w:tcPr>
            <w:tcW w:w="3557" w:type="dxa"/>
            <w:tcBorders>
              <w:top w:val="single" w:sz="4" w:space="0" w:color="000001"/>
              <w:left w:val="single" w:sz="4" w:space="0" w:color="000001"/>
              <w:bottom w:val="single" w:sz="4" w:space="0" w:color="000001"/>
            </w:tcBorders>
            <w:shd w:val="clear" w:color="auto" w:fill="9BBB59"/>
            <w:tcMar>
              <w:left w:w="103"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Maturity of the project idea among the EUSAIR countries</w:t>
            </w:r>
          </w:p>
        </w:tc>
        <w:tc>
          <w:tcPr>
            <w:tcW w:w="65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74A1F" w:rsidRPr="00212F70" w:rsidRDefault="00632263">
            <w:pPr>
              <w:snapToGrid w:val="0"/>
              <w:jc w:val="both"/>
              <w:rPr>
                <w:rFonts w:asciiTheme="majorHAnsi" w:hAnsiTheme="majorHAnsi"/>
                <w:lang w:val="en-AU"/>
              </w:rPr>
            </w:pPr>
            <w:r w:rsidRPr="00212F70">
              <w:rPr>
                <w:rFonts w:asciiTheme="majorHAnsi" w:hAnsiTheme="majorHAnsi"/>
                <w:lang w:val="en-AU"/>
              </w:rPr>
              <w:t>No</w:t>
            </w:r>
          </w:p>
        </w:tc>
      </w:tr>
      <w:tr w:rsidR="00D74A1F" w:rsidRPr="00212F70">
        <w:trPr>
          <w:trHeight w:val="34"/>
        </w:trPr>
        <w:tc>
          <w:tcPr>
            <w:tcW w:w="3557" w:type="dxa"/>
            <w:tcBorders>
              <w:top w:val="single" w:sz="4" w:space="0" w:color="000001"/>
              <w:left w:val="single" w:sz="4" w:space="0" w:color="000001"/>
              <w:bottom w:val="single" w:sz="4" w:space="0" w:color="000001"/>
            </w:tcBorders>
            <w:shd w:val="clear" w:color="auto" w:fill="9BBB59"/>
            <w:tcMar>
              <w:left w:w="103"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Possible indicators</w:t>
            </w:r>
          </w:p>
        </w:tc>
        <w:tc>
          <w:tcPr>
            <w:tcW w:w="65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74A1F" w:rsidRPr="00212F70" w:rsidRDefault="00632263">
            <w:pPr>
              <w:snapToGrid w:val="0"/>
              <w:jc w:val="both"/>
              <w:rPr>
                <w:rFonts w:asciiTheme="majorHAnsi" w:hAnsiTheme="majorHAnsi"/>
                <w:lang w:val="en-AU"/>
              </w:rPr>
            </w:pPr>
            <w:r w:rsidRPr="00212F70">
              <w:rPr>
                <w:rFonts w:asciiTheme="majorHAnsi" w:hAnsiTheme="majorHAnsi"/>
                <w:lang w:val="en-AU"/>
              </w:rPr>
              <w:t>- Number of supported transnational cooperation networks</w:t>
            </w:r>
          </w:p>
          <w:p w:rsidR="00D74A1F" w:rsidRPr="00212F70" w:rsidRDefault="00632263">
            <w:pPr>
              <w:snapToGrid w:val="0"/>
              <w:jc w:val="both"/>
              <w:rPr>
                <w:rFonts w:asciiTheme="majorHAnsi" w:hAnsiTheme="majorHAnsi"/>
                <w:lang w:val="en-AU"/>
              </w:rPr>
            </w:pPr>
            <w:r w:rsidRPr="00212F70">
              <w:rPr>
                <w:rFonts w:asciiTheme="majorHAnsi" w:hAnsiTheme="majorHAnsi"/>
                <w:lang w:val="en-AU"/>
              </w:rPr>
              <w:t>- Number of strategies and action plans developed in the field of environmental protection</w:t>
            </w:r>
          </w:p>
          <w:p w:rsidR="00D74A1F" w:rsidRPr="00212F70" w:rsidRDefault="00632263">
            <w:pPr>
              <w:snapToGrid w:val="0"/>
              <w:jc w:val="both"/>
              <w:rPr>
                <w:rFonts w:asciiTheme="majorHAnsi" w:hAnsiTheme="majorHAnsi"/>
                <w:lang w:val="en-AU"/>
              </w:rPr>
            </w:pPr>
            <w:r w:rsidRPr="00212F70">
              <w:rPr>
                <w:rFonts w:asciiTheme="majorHAnsi" w:hAnsiTheme="majorHAnsi"/>
                <w:lang w:val="en-AU"/>
              </w:rPr>
              <w:t>- Number of collaborations started in response to a partner’s specific need (e.g. best practices provided).</w:t>
            </w:r>
          </w:p>
          <w:p w:rsidR="00B53BCA" w:rsidRPr="00212F70" w:rsidRDefault="001760F3" w:rsidP="001760F3">
            <w:pPr>
              <w:snapToGrid w:val="0"/>
              <w:jc w:val="both"/>
              <w:rPr>
                <w:rFonts w:asciiTheme="majorHAnsi" w:hAnsiTheme="majorHAnsi"/>
                <w:lang w:val="en-AU"/>
              </w:rPr>
            </w:pPr>
            <w:r w:rsidRPr="00212F70">
              <w:rPr>
                <w:rFonts w:asciiTheme="majorHAnsi" w:hAnsiTheme="majorHAnsi"/>
                <w:lang w:val="en-AU"/>
              </w:rPr>
              <w:t xml:space="preserve">- </w:t>
            </w:r>
            <w:r w:rsidR="00B53BCA" w:rsidRPr="00212F70">
              <w:rPr>
                <w:rFonts w:asciiTheme="majorHAnsi" w:hAnsiTheme="majorHAnsi"/>
                <w:lang w:val="en-AU"/>
              </w:rPr>
              <w:t>Number of principles and guidelines to encourage</w:t>
            </w:r>
            <w:r w:rsidR="00C208FA" w:rsidRPr="00212F70">
              <w:rPr>
                <w:rFonts w:asciiTheme="majorHAnsi" w:hAnsiTheme="majorHAnsi"/>
                <w:lang w:val="en-AU"/>
              </w:rPr>
              <w:t xml:space="preserve"> sustainable and responsible to</w:t>
            </w:r>
            <w:r w:rsidR="00B53BCA" w:rsidRPr="00212F70">
              <w:rPr>
                <w:rFonts w:asciiTheme="majorHAnsi" w:hAnsiTheme="majorHAnsi"/>
                <w:lang w:val="en-AU"/>
              </w:rPr>
              <w:t>urism.</w:t>
            </w:r>
          </w:p>
          <w:p w:rsidR="001760F3" w:rsidRPr="00212F70" w:rsidRDefault="00B53BCA" w:rsidP="001760F3">
            <w:pPr>
              <w:snapToGrid w:val="0"/>
              <w:jc w:val="both"/>
              <w:rPr>
                <w:rFonts w:asciiTheme="majorHAnsi" w:hAnsiTheme="majorHAnsi"/>
                <w:lang w:val="en-AU"/>
              </w:rPr>
            </w:pPr>
            <w:r w:rsidRPr="00212F70">
              <w:rPr>
                <w:rFonts w:asciiTheme="majorHAnsi" w:hAnsiTheme="majorHAnsi"/>
                <w:lang w:val="en-AU"/>
              </w:rPr>
              <w:t xml:space="preserve">- </w:t>
            </w:r>
            <w:r w:rsidR="001760F3" w:rsidRPr="00212F70">
              <w:rPr>
                <w:rFonts w:asciiTheme="majorHAnsi" w:hAnsiTheme="majorHAnsi"/>
                <w:lang w:val="en-AU"/>
              </w:rPr>
              <w:t>Number of responsible tourism behaviour awareness raising actions</w:t>
            </w:r>
          </w:p>
          <w:p w:rsidR="00DD0432" w:rsidRPr="00212F70" w:rsidRDefault="00A468FA" w:rsidP="001760F3">
            <w:pPr>
              <w:snapToGrid w:val="0"/>
              <w:jc w:val="both"/>
              <w:rPr>
                <w:rFonts w:asciiTheme="majorHAnsi" w:hAnsiTheme="majorHAnsi"/>
                <w:lang w:val="en-AU"/>
              </w:rPr>
            </w:pPr>
            <w:r w:rsidRPr="00212F70">
              <w:rPr>
                <w:rFonts w:asciiTheme="majorHAnsi" w:hAnsiTheme="majorHAnsi"/>
                <w:lang w:val="en-AU"/>
              </w:rPr>
              <w:t>- Number of stakeholders involved</w:t>
            </w:r>
            <w:r w:rsidR="00DD0432" w:rsidRPr="00212F70">
              <w:rPr>
                <w:rFonts w:asciiTheme="majorHAnsi" w:hAnsiTheme="majorHAnsi"/>
                <w:lang w:val="en-AU"/>
              </w:rPr>
              <w:t xml:space="preserve"> </w:t>
            </w:r>
            <w:r w:rsidR="007E4394" w:rsidRPr="00212F70">
              <w:rPr>
                <w:rFonts w:asciiTheme="majorHAnsi" w:hAnsiTheme="majorHAnsi"/>
                <w:lang w:val="en-AU"/>
              </w:rPr>
              <w:t xml:space="preserve">in responsible tourism behaviour </w:t>
            </w:r>
            <w:r w:rsidR="001760F3" w:rsidRPr="00212F70">
              <w:rPr>
                <w:rFonts w:asciiTheme="majorHAnsi" w:hAnsiTheme="majorHAnsi"/>
                <w:lang w:val="en-AU"/>
              </w:rPr>
              <w:t>awareness raising actions</w:t>
            </w:r>
          </w:p>
          <w:p w:rsidR="00B53BCA" w:rsidRPr="00212F70" w:rsidRDefault="00B53BCA" w:rsidP="00B53BCA">
            <w:pPr>
              <w:snapToGrid w:val="0"/>
              <w:jc w:val="both"/>
              <w:rPr>
                <w:rFonts w:asciiTheme="majorHAnsi" w:hAnsiTheme="majorHAnsi"/>
                <w:lang w:val="en-AU"/>
              </w:rPr>
            </w:pPr>
            <w:r w:rsidRPr="00212F70">
              <w:rPr>
                <w:rFonts w:asciiTheme="majorHAnsi" w:hAnsiTheme="majorHAnsi"/>
                <w:lang w:val="en-AU"/>
              </w:rPr>
              <w:t>- Number of identified innovative, sustainable and quality tourism products.</w:t>
            </w:r>
          </w:p>
          <w:p w:rsidR="00B53BCA" w:rsidRPr="00212F70" w:rsidRDefault="00B53BCA" w:rsidP="00AE337B">
            <w:pPr>
              <w:snapToGrid w:val="0"/>
              <w:jc w:val="both"/>
              <w:rPr>
                <w:rFonts w:asciiTheme="majorHAnsi" w:hAnsiTheme="majorHAnsi"/>
                <w:lang w:val="en-AU"/>
              </w:rPr>
            </w:pPr>
            <w:r w:rsidRPr="00212F70">
              <w:rPr>
                <w:rFonts w:asciiTheme="majorHAnsi" w:hAnsiTheme="majorHAnsi"/>
                <w:lang w:val="en-AU"/>
              </w:rPr>
              <w:t xml:space="preserve">- Number of statistical analytics of Tourism Flows in protected Areas </w:t>
            </w:r>
          </w:p>
        </w:tc>
      </w:tr>
      <w:tr w:rsidR="00D74A1F" w:rsidRPr="00212F70">
        <w:trPr>
          <w:trHeight w:val="567"/>
        </w:trPr>
        <w:tc>
          <w:tcPr>
            <w:tcW w:w="3557" w:type="dxa"/>
            <w:tcBorders>
              <w:top w:val="single" w:sz="4" w:space="0" w:color="000001"/>
              <w:left w:val="single" w:sz="4" w:space="0" w:color="000001"/>
              <w:bottom w:val="single" w:sz="4" w:space="0" w:color="000001"/>
            </w:tcBorders>
            <w:shd w:val="clear" w:color="auto" w:fill="9BBB59"/>
            <w:tcMar>
              <w:left w:w="103"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Indicative time frame</w:t>
            </w:r>
          </w:p>
        </w:tc>
        <w:tc>
          <w:tcPr>
            <w:tcW w:w="65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74A1F" w:rsidRPr="00212F70" w:rsidRDefault="00632263">
            <w:pPr>
              <w:snapToGrid w:val="0"/>
              <w:jc w:val="both"/>
              <w:rPr>
                <w:rFonts w:asciiTheme="majorHAnsi" w:hAnsiTheme="majorHAnsi"/>
                <w:lang w:val="en-AU"/>
              </w:rPr>
            </w:pPr>
            <w:r w:rsidRPr="00212F70">
              <w:rPr>
                <w:rFonts w:asciiTheme="majorHAnsi" w:hAnsiTheme="majorHAnsi"/>
                <w:lang w:val="en-AU"/>
              </w:rPr>
              <w:t xml:space="preserve">12/18 months </w:t>
            </w:r>
          </w:p>
        </w:tc>
      </w:tr>
      <w:tr w:rsidR="00D74A1F" w:rsidRPr="00212F70">
        <w:trPr>
          <w:trHeight w:val="460"/>
        </w:trPr>
        <w:tc>
          <w:tcPr>
            <w:tcW w:w="3557" w:type="dxa"/>
            <w:tcBorders>
              <w:top w:val="single" w:sz="4" w:space="0" w:color="000001"/>
              <w:left w:val="single" w:sz="4" w:space="0" w:color="000001"/>
              <w:bottom w:val="single" w:sz="4" w:space="0" w:color="000001"/>
            </w:tcBorders>
            <w:shd w:val="clear" w:color="auto" w:fill="9BBB59"/>
            <w:tcMar>
              <w:left w:w="103"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Potential funding sources (EU funds/National funds/International Financial Institutions)</w:t>
            </w:r>
          </w:p>
        </w:tc>
        <w:tc>
          <w:tcPr>
            <w:tcW w:w="65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74A1F" w:rsidRPr="00212F70" w:rsidRDefault="00632263" w:rsidP="00AE337B">
            <w:pPr>
              <w:snapToGrid w:val="0"/>
              <w:jc w:val="both"/>
              <w:rPr>
                <w:rFonts w:asciiTheme="majorHAnsi" w:hAnsiTheme="majorHAnsi"/>
                <w:lang w:val="en-AU"/>
              </w:rPr>
            </w:pPr>
            <w:r w:rsidRPr="00212F70">
              <w:rPr>
                <w:rFonts w:asciiTheme="majorHAnsi" w:hAnsiTheme="majorHAnsi"/>
                <w:lang w:val="en-AU"/>
              </w:rPr>
              <w:t>All the ETC funds (in particular ADRION); national funds for the implementation of protected areas.</w:t>
            </w:r>
          </w:p>
        </w:tc>
      </w:tr>
      <w:tr w:rsidR="00D74A1F" w:rsidRPr="00212F70">
        <w:trPr>
          <w:trHeight w:val="460"/>
        </w:trPr>
        <w:tc>
          <w:tcPr>
            <w:tcW w:w="3557" w:type="dxa"/>
            <w:tcBorders>
              <w:top w:val="single" w:sz="4" w:space="0" w:color="000001"/>
              <w:left w:val="single" w:sz="4" w:space="0" w:color="000001"/>
              <w:bottom w:val="single" w:sz="4" w:space="0" w:color="000001"/>
            </w:tcBorders>
            <w:shd w:val="clear" w:color="auto" w:fill="9BBB59"/>
            <w:tcMar>
              <w:left w:w="103"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Partners (Lead applicant, partners, national partners/key stakeholders involved or to be involved)</w:t>
            </w:r>
          </w:p>
        </w:tc>
        <w:tc>
          <w:tcPr>
            <w:tcW w:w="65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74A1F" w:rsidRPr="00212F70" w:rsidRDefault="00632263">
            <w:pPr>
              <w:numPr>
                <w:ilvl w:val="0"/>
                <w:numId w:val="3"/>
              </w:numPr>
              <w:suppressAutoHyphens w:val="0"/>
              <w:snapToGrid w:val="0"/>
              <w:rPr>
                <w:rFonts w:asciiTheme="majorHAnsi" w:eastAsia="Arial" w:hAnsiTheme="majorHAnsi" w:cs="Calibri"/>
                <w:color w:val="000000"/>
                <w:sz w:val="22"/>
                <w:szCs w:val="22"/>
                <w:lang w:val="en-AU"/>
              </w:rPr>
            </w:pPr>
            <w:r w:rsidRPr="00212F70">
              <w:rPr>
                <w:rFonts w:asciiTheme="majorHAnsi" w:eastAsia="Arial" w:hAnsiTheme="majorHAnsi" w:cs="Calibri"/>
                <w:b/>
                <w:bCs/>
                <w:color w:val="000000"/>
                <w:sz w:val="22"/>
                <w:szCs w:val="22"/>
                <w:lang w:val="en-AU"/>
              </w:rPr>
              <w:t>Regional authorities:</w:t>
            </w:r>
            <w:r w:rsidRPr="00212F70">
              <w:rPr>
                <w:rFonts w:asciiTheme="majorHAnsi" w:eastAsia="Arial" w:hAnsiTheme="majorHAnsi" w:cs="Calibri"/>
                <w:color w:val="000000"/>
                <w:sz w:val="22"/>
                <w:szCs w:val="22"/>
                <w:lang w:val="en-AU"/>
              </w:rPr>
              <w:t xml:space="preserve">  Friuli </w:t>
            </w:r>
            <w:proofErr w:type="spellStart"/>
            <w:r w:rsidRPr="00212F70">
              <w:rPr>
                <w:rFonts w:asciiTheme="majorHAnsi" w:eastAsia="Arial" w:hAnsiTheme="majorHAnsi" w:cs="Calibri"/>
                <w:color w:val="000000"/>
                <w:sz w:val="22"/>
                <w:szCs w:val="22"/>
                <w:lang w:val="en-AU"/>
              </w:rPr>
              <w:t>Venezia</w:t>
            </w:r>
            <w:proofErr w:type="spellEnd"/>
            <w:r w:rsidRPr="00212F70">
              <w:rPr>
                <w:rFonts w:asciiTheme="majorHAnsi" w:eastAsia="Arial" w:hAnsiTheme="majorHAnsi" w:cs="Calibri"/>
                <w:color w:val="000000"/>
                <w:sz w:val="22"/>
                <w:szCs w:val="22"/>
                <w:lang w:val="en-AU"/>
              </w:rPr>
              <w:t xml:space="preserve"> Giulia Region, Puglia </w:t>
            </w:r>
            <w:proofErr w:type="gramStart"/>
            <w:r w:rsidRPr="00212F70">
              <w:rPr>
                <w:rFonts w:asciiTheme="majorHAnsi" w:eastAsia="Arial" w:hAnsiTheme="majorHAnsi" w:cs="Calibri"/>
                <w:color w:val="000000"/>
                <w:sz w:val="22"/>
                <w:szCs w:val="22"/>
                <w:lang w:val="en-AU"/>
              </w:rPr>
              <w:t>Region,  Public</w:t>
            </w:r>
            <w:proofErr w:type="gramEnd"/>
            <w:r w:rsidRPr="00212F70">
              <w:rPr>
                <w:rFonts w:asciiTheme="majorHAnsi" w:eastAsia="Arial" w:hAnsiTheme="majorHAnsi" w:cs="Calibri"/>
                <w:color w:val="000000"/>
                <w:sz w:val="22"/>
                <w:szCs w:val="22"/>
                <w:lang w:val="en-AU"/>
              </w:rPr>
              <w:t xml:space="preserve"> Institution Nature of </w:t>
            </w:r>
            <w:proofErr w:type="spellStart"/>
            <w:r w:rsidRPr="00212F70">
              <w:rPr>
                <w:rFonts w:asciiTheme="majorHAnsi" w:eastAsia="Arial" w:hAnsiTheme="majorHAnsi" w:cs="Calibri"/>
                <w:color w:val="000000"/>
                <w:sz w:val="22"/>
                <w:szCs w:val="22"/>
                <w:lang w:val="en-AU"/>
              </w:rPr>
              <w:t>Sibenik</w:t>
            </w:r>
            <w:proofErr w:type="spellEnd"/>
            <w:r w:rsidRPr="00212F70">
              <w:rPr>
                <w:rFonts w:asciiTheme="majorHAnsi" w:eastAsia="Arial" w:hAnsiTheme="majorHAnsi" w:cs="Calibri"/>
                <w:color w:val="000000"/>
                <w:sz w:val="22"/>
                <w:szCs w:val="22"/>
                <w:lang w:val="en-AU"/>
              </w:rPr>
              <w:t xml:space="preserve"> - </w:t>
            </w:r>
            <w:proofErr w:type="spellStart"/>
            <w:r w:rsidRPr="00212F70">
              <w:rPr>
                <w:rFonts w:asciiTheme="majorHAnsi" w:eastAsia="Arial" w:hAnsiTheme="majorHAnsi" w:cs="Calibri"/>
                <w:color w:val="000000"/>
                <w:sz w:val="22"/>
                <w:szCs w:val="22"/>
                <w:lang w:val="en-AU"/>
              </w:rPr>
              <w:t>Knin</w:t>
            </w:r>
            <w:proofErr w:type="spellEnd"/>
            <w:r w:rsidRPr="00212F70">
              <w:rPr>
                <w:rFonts w:asciiTheme="majorHAnsi" w:eastAsia="Arial" w:hAnsiTheme="majorHAnsi" w:cs="Calibri"/>
                <w:color w:val="000000"/>
                <w:sz w:val="22"/>
                <w:szCs w:val="22"/>
                <w:lang w:val="en-AU"/>
              </w:rPr>
              <w:t xml:space="preserve"> County, Public Institution for the Management of Protected Areas in the County of Split and Dalmatia “Sea and Karst”,  Western Greece Region.</w:t>
            </w:r>
          </w:p>
          <w:p w:rsidR="00D74A1F" w:rsidRPr="00212F70" w:rsidRDefault="00632263">
            <w:pPr>
              <w:numPr>
                <w:ilvl w:val="0"/>
                <w:numId w:val="3"/>
              </w:numPr>
              <w:suppressAutoHyphens w:val="0"/>
              <w:snapToGrid w:val="0"/>
              <w:rPr>
                <w:rFonts w:asciiTheme="majorHAnsi" w:eastAsia="Arial" w:hAnsiTheme="majorHAnsi" w:cs="Calibri"/>
                <w:color w:val="000000"/>
                <w:sz w:val="22"/>
                <w:szCs w:val="22"/>
                <w:lang w:val="en-AU"/>
              </w:rPr>
            </w:pPr>
            <w:r w:rsidRPr="00212F70">
              <w:rPr>
                <w:rFonts w:asciiTheme="majorHAnsi" w:eastAsia="Arial" w:hAnsiTheme="majorHAnsi" w:cs="Calibri"/>
                <w:b/>
                <w:bCs/>
                <w:color w:val="000000"/>
                <w:sz w:val="22"/>
                <w:szCs w:val="22"/>
                <w:lang w:val="en-AU"/>
              </w:rPr>
              <w:lastRenderedPageBreak/>
              <w:t>Coastal and marine protected areas and managers:</w:t>
            </w:r>
            <w:r w:rsidRPr="00212F70">
              <w:rPr>
                <w:rFonts w:asciiTheme="majorHAnsi" w:eastAsia="Arial" w:hAnsiTheme="majorHAnsi" w:cs="Calibri"/>
                <w:color w:val="000000"/>
                <w:sz w:val="22"/>
                <w:szCs w:val="22"/>
                <w:lang w:val="en-AU"/>
              </w:rPr>
              <w:t xml:space="preserve">  </w:t>
            </w:r>
            <w:proofErr w:type="spellStart"/>
            <w:r w:rsidRPr="00212F70">
              <w:rPr>
                <w:rFonts w:asciiTheme="majorHAnsi" w:eastAsia="Arial" w:hAnsiTheme="majorHAnsi" w:cs="Calibri"/>
                <w:color w:val="000000"/>
                <w:sz w:val="22"/>
                <w:szCs w:val="22"/>
                <w:lang w:val="en-AU"/>
              </w:rPr>
              <w:t>Lokrum</w:t>
            </w:r>
            <w:proofErr w:type="spellEnd"/>
            <w:r w:rsidRPr="00212F70">
              <w:rPr>
                <w:rFonts w:asciiTheme="majorHAnsi" w:eastAsia="Arial" w:hAnsiTheme="majorHAnsi" w:cs="Calibri"/>
                <w:color w:val="000000"/>
                <w:sz w:val="22"/>
                <w:szCs w:val="22"/>
                <w:lang w:val="en-AU"/>
              </w:rPr>
              <w:t xml:space="preserve"> Reserve, </w:t>
            </w:r>
            <w:proofErr w:type="spellStart"/>
            <w:r w:rsidRPr="00212F70">
              <w:rPr>
                <w:rFonts w:asciiTheme="majorHAnsi" w:eastAsia="Arial" w:hAnsiTheme="majorHAnsi" w:cs="Calibri"/>
                <w:color w:val="000000"/>
                <w:sz w:val="22"/>
                <w:szCs w:val="22"/>
                <w:lang w:val="en-AU"/>
              </w:rPr>
              <w:t>MIjet</w:t>
            </w:r>
            <w:proofErr w:type="spellEnd"/>
            <w:r w:rsidRPr="00212F70">
              <w:rPr>
                <w:rFonts w:asciiTheme="majorHAnsi" w:eastAsia="Arial" w:hAnsiTheme="majorHAnsi" w:cs="Calibri"/>
                <w:color w:val="000000"/>
                <w:sz w:val="22"/>
                <w:szCs w:val="22"/>
                <w:lang w:val="en-AU"/>
              </w:rPr>
              <w:t xml:space="preserve"> National Park, </w:t>
            </w:r>
            <w:proofErr w:type="spellStart"/>
            <w:r w:rsidRPr="00212F70">
              <w:rPr>
                <w:rFonts w:asciiTheme="majorHAnsi" w:eastAsia="Arial" w:hAnsiTheme="majorHAnsi" w:cs="Calibri"/>
                <w:color w:val="000000"/>
                <w:sz w:val="22"/>
                <w:szCs w:val="22"/>
                <w:lang w:val="en-AU"/>
              </w:rPr>
              <w:t>Kornati</w:t>
            </w:r>
            <w:proofErr w:type="spellEnd"/>
            <w:r w:rsidRPr="00212F70">
              <w:rPr>
                <w:rFonts w:asciiTheme="majorHAnsi" w:eastAsia="Arial" w:hAnsiTheme="majorHAnsi" w:cs="Calibri"/>
                <w:color w:val="000000"/>
                <w:sz w:val="22"/>
                <w:szCs w:val="22"/>
                <w:lang w:val="en-AU"/>
              </w:rPr>
              <w:t xml:space="preserve"> National </w:t>
            </w:r>
            <w:proofErr w:type="gramStart"/>
            <w:r w:rsidRPr="00212F70">
              <w:rPr>
                <w:rFonts w:asciiTheme="majorHAnsi" w:eastAsia="Arial" w:hAnsiTheme="majorHAnsi" w:cs="Calibri"/>
                <w:color w:val="000000"/>
                <w:sz w:val="22"/>
                <w:szCs w:val="22"/>
                <w:lang w:val="en-AU"/>
              </w:rPr>
              <w:t xml:space="preserve">Park,  </w:t>
            </w:r>
            <w:proofErr w:type="spellStart"/>
            <w:r w:rsidRPr="00212F70">
              <w:rPr>
                <w:rFonts w:asciiTheme="majorHAnsi" w:eastAsia="Arial" w:hAnsiTheme="majorHAnsi" w:cs="Calibri"/>
                <w:color w:val="000000"/>
                <w:sz w:val="22"/>
                <w:szCs w:val="22"/>
                <w:lang w:val="en-AU"/>
              </w:rPr>
              <w:t>Kotyhi</w:t>
            </w:r>
            <w:proofErr w:type="spellEnd"/>
            <w:proofErr w:type="gramEnd"/>
            <w:r w:rsidRPr="00212F70">
              <w:rPr>
                <w:rFonts w:asciiTheme="majorHAnsi" w:eastAsia="Arial" w:hAnsiTheme="majorHAnsi" w:cs="Calibri"/>
                <w:color w:val="000000"/>
                <w:sz w:val="22"/>
                <w:szCs w:val="22"/>
                <w:lang w:val="en-AU"/>
              </w:rPr>
              <w:t xml:space="preserve"> </w:t>
            </w:r>
            <w:proofErr w:type="spellStart"/>
            <w:r w:rsidRPr="00212F70">
              <w:rPr>
                <w:rFonts w:asciiTheme="majorHAnsi" w:eastAsia="Arial" w:hAnsiTheme="majorHAnsi" w:cs="Calibri"/>
                <w:color w:val="000000"/>
                <w:sz w:val="22"/>
                <w:szCs w:val="22"/>
                <w:lang w:val="en-AU"/>
              </w:rPr>
              <w:t>Strofylia</w:t>
            </w:r>
            <w:proofErr w:type="spellEnd"/>
            <w:r w:rsidRPr="00212F70">
              <w:rPr>
                <w:rFonts w:asciiTheme="majorHAnsi" w:eastAsia="Arial" w:hAnsiTheme="majorHAnsi" w:cs="Calibri"/>
                <w:color w:val="000000"/>
                <w:sz w:val="22"/>
                <w:szCs w:val="22"/>
                <w:lang w:val="en-AU"/>
              </w:rPr>
              <w:t xml:space="preserve"> Wetlands, Zakynthos MPA,  Torre del </w:t>
            </w:r>
            <w:proofErr w:type="spellStart"/>
            <w:r w:rsidRPr="00212F70">
              <w:rPr>
                <w:rFonts w:asciiTheme="majorHAnsi" w:eastAsia="Arial" w:hAnsiTheme="majorHAnsi" w:cs="Calibri"/>
                <w:color w:val="000000"/>
                <w:sz w:val="22"/>
                <w:szCs w:val="22"/>
                <w:lang w:val="en-AU"/>
              </w:rPr>
              <w:t>Cerrano</w:t>
            </w:r>
            <w:proofErr w:type="spellEnd"/>
            <w:r w:rsidRPr="00212F70">
              <w:rPr>
                <w:rFonts w:asciiTheme="majorHAnsi" w:eastAsia="Arial" w:hAnsiTheme="majorHAnsi" w:cs="Calibri"/>
                <w:color w:val="000000"/>
                <w:sz w:val="22"/>
                <w:szCs w:val="22"/>
                <w:lang w:val="en-AU"/>
              </w:rPr>
              <w:t xml:space="preserve"> MPA, Torre </w:t>
            </w:r>
            <w:proofErr w:type="spellStart"/>
            <w:r w:rsidRPr="00212F70">
              <w:rPr>
                <w:rFonts w:asciiTheme="majorHAnsi" w:eastAsia="Arial" w:hAnsiTheme="majorHAnsi" w:cs="Calibri"/>
                <w:color w:val="000000"/>
                <w:sz w:val="22"/>
                <w:szCs w:val="22"/>
                <w:lang w:val="en-AU"/>
              </w:rPr>
              <w:t>Guaceto</w:t>
            </w:r>
            <w:proofErr w:type="spellEnd"/>
            <w:r w:rsidRPr="00212F70">
              <w:rPr>
                <w:rFonts w:asciiTheme="majorHAnsi" w:eastAsia="Arial" w:hAnsiTheme="majorHAnsi" w:cs="Calibri"/>
                <w:color w:val="000000"/>
                <w:sz w:val="22"/>
                <w:szCs w:val="22"/>
                <w:lang w:val="en-AU"/>
              </w:rPr>
              <w:t xml:space="preserve"> MPA, </w:t>
            </w:r>
            <w:proofErr w:type="spellStart"/>
            <w:r w:rsidRPr="00212F70">
              <w:rPr>
                <w:rFonts w:asciiTheme="majorHAnsi" w:eastAsia="Arial" w:hAnsiTheme="majorHAnsi" w:cs="Calibri"/>
                <w:color w:val="000000"/>
                <w:sz w:val="22"/>
                <w:szCs w:val="22"/>
                <w:lang w:val="en-AU"/>
              </w:rPr>
              <w:t>Miramare</w:t>
            </w:r>
            <w:proofErr w:type="spellEnd"/>
            <w:r w:rsidRPr="00212F70">
              <w:rPr>
                <w:rFonts w:asciiTheme="majorHAnsi" w:eastAsia="Arial" w:hAnsiTheme="majorHAnsi" w:cs="Calibri"/>
                <w:color w:val="000000"/>
                <w:sz w:val="22"/>
                <w:szCs w:val="22"/>
                <w:lang w:val="en-AU"/>
              </w:rPr>
              <w:t xml:space="preserve"> MPA, Delta del Po Nature Park, Municipality of San Benedetto del </w:t>
            </w:r>
            <w:proofErr w:type="spellStart"/>
            <w:r w:rsidRPr="00212F70">
              <w:rPr>
                <w:rFonts w:asciiTheme="majorHAnsi" w:eastAsia="Arial" w:hAnsiTheme="majorHAnsi" w:cs="Calibri"/>
                <w:color w:val="000000"/>
                <w:sz w:val="22"/>
                <w:szCs w:val="22"/>
                <w:lang w:val="en-AU"/>
              </w:rPr>
              <w:t>Tronto</w:t>
            </w:r>
            <w:proofErr w:type="spellEnd"/>
            <w:r w:rsidRPr="00212F70">
              <w:rPr>
                <w:rFonts w:asciiTheme="majorHAnsi" w:eastAsia="Arial" w:hAnsiTheme="majorHAnsi" w:cs="Calibri"/>
                <w:color w:val="000000"/>
                <w:sz w:val="22"/>
                <w:szCs w:val="22"/>
                <w:lang w:val="en-AU"/>
              </w:rPr>
              <w:t xml:space="preserve">, </w:t>
            </w:r>
            <w:proofErr w:type="spellStart"/>
            <w:r w:rsidRPr="00212F70">
              <w:rPr>
                <w:rFonts w:asciiTheme="majorHAnsi" w:eastAsia="Arial" w:hAnsiTheme="majorHAnsi" w:cs="Calibri"/>
                <w:color w:val="000000"/>
                <w:sz w:val="22"/>
                <w:szCs w:val="22"/>
                <w:lang w:val="en-AU"/>
              </w:rPr>
              <w:t>Conero</w:t>
            </w:r>
            <w:proofErr w:type="spellEnd"/>
            <w:r w:rsidRPr="00212F70">
              <w:rPr>
                <w:rFonts w:asciiTheme="majorHAnsi" w:eastAsia="Arial" w:hAnsiTheme="majorHAnsi" w:cs="Calibri"/>
                <w:color w:val="000000"/>
                <w:sz w:val="22"/>
                <w:szCs w:val="22"/>
                <w:lang w:val="en-AU"/>
              </w:rPr>
              <w:t xml:space="preserve"> Nature Park, Municipality of Torino di </w:t>
            </w:r>
            <w:proofErr w:type="spellStart"/>
            <w:r w:rsidRPr="00212F70">
              <w:rPr>
                <w:rFonts w:asciiTheme="majorHAnsi" w:eastAsia="Arial" w:hAnsiTheme="majorHAnsi" w:cs="Calibri"/>
                <w:color w:val="000000"/>
                <w:sz w:val="22"/>
                <w:szCs w:val="22"/>
                <w:lang w:val="en-AU"/>
              </w:rPr>
              <w:t>Sangro</w:t>
            </w:r>
            <w:proofErr w:type="spellEnd"/>
            <w:r w:rsidRPr="00212F70">
              <w:rPr>
                <w:rFonts w:asciiTheme="majorHAnsi" w:eastAsia="Arial" w:hAnsiTheme="majorHAnsi" w:cs="Calibri"/>
                <w:color w:val="000000"/>
                <w:sz w:val="22"/>
                <w:szCs w:val="22"/>
                <w:lang w:val="en-AU"/>
              </w:rPr>
              <w:t xml:space="preserve">, Municipality of </w:t>
            </w:r>
            <w:proofErr w:type="spellStart"/>
            <w:r w:rsidRPr="00212F70">
              <w:rPr>
                <w:rFonts w:asciiTheme="majorHAnsi" w:eastAsia="Arial" w:hAnsiTheme="majorHAnsi" w:cs="Calibri"/>
                <w:color w:val="000000"/>
                <w:sz w:val="22"/>
                <w:szCs w:val="22"/>
                <w:lang w:val="en-AU"/>
              </w:rPr>
              <w:t>Atri</w:t>
            </w:r>
            <w:proofErr w:type="spellEnd"/>
            <w:r w:rsidRPr="00212F70">
              <w:rPr>
                <w:rFonts w:asciiTheme="majorHAnsi" w:eastAsia="Arial" w:hAnsiTheme="majorHAnsi" w:cs="Calibri"/>
                <w:color w:val="000000"/>
                <w:sz w:val="22"/>
                <w:szCs w:val="22"/>
                <w:lang w:val="en-AU"/>
              </w:rPr>
              <w:t xml:space="preserve">, </w:t>
            </w:r>
            <w:proofErr w:type="spellStart"/>
            <w:r w:rsidRPr="00212F70">
              <w:rPr>
                <w:rFonts w:asciiTheme="majorHAnsi" w:eastAsia="Arial" w:hAnsiTheme="majorHAnsi" w:cs="Calibri"/>
                <w:color w:val="000000"/>
                <w:sz w:val="22"/>
                <w:szCs w:val="22"/>
                <w:lang w:val="en-AU"/>
              </w:rPr>
              <w:t>Borsacchio</w:t>
            </w:r>
            <w:proofErr w:type="spellEnd"/>
            <w:r w:rsidRPr="00212F70">
              <w:rPr>
                <w:rFonts w:asciiTheme="majorHAnsi" w:eastAsia="Arial" w:hAnsiTheme="majorHAnsi" w:cs="Calibri"/>
                <w:color w:val="000000"/>
                <w:sz w:val="22"/>
                <w:szCs w:val="22"/>
                <w:lang w:val="en-AU"/>
              </w:rPr>
              <w:t xml:space="preserve"> Nature Reserve, Municipality of </w:t>
            </w:r>
            <w:proofErr w:type="spellStart"/>
            <w:r w:rsidRPr="00212F70">
              <w:rPr>
                <w:rFonts w:asciiTheme="majorHAnsi" w:eastAsia="Arial" w:hAnsiTheme="majorHAnsi" w:cs="Calibri"/>
                <w:color w:val="000000"/>
                <w:sz w:val="22"/>
                <w:szCs w:val="22"/>
                <w:lang w:val="en-AU"/>
              </w:rPr>
              <w:t>Vasto</w:t>
            </w:r>
            <w:proofErr w:type="spellEnd"/>
            <w:r w:rsidRPr="00212F70">
              <w:rPr>
                <w:rFonts w:asciiTheme="majorHAnsi" w:eastAsia="Arial" w:hAnsiTheme="majorHAnsi" w:cs="Calibri"/>
                <w:color w:val="000000"/>
                <w:sz w:val="22"/>
                <w:szCs w:val="22"/>
                <w:lang w:val="en-AU"/>
              </w:rPr>
              <w:t xml:space="preserve">, Porto </w:t>
            </w:r>
            <w:proofErr w:type="spellStart"/>
            <w:r w:rsidRPr="00212F70">
              <w:rPr>
                <w:rFonts w:asciiTheme="majorHAnsi" w:eastAsia="Arial" w:hAnsiTheme="majorHAnsi" w:cs="Calibri"/>
                <w:color w:val="000000"/>
                <w:sz w:val="22"/>
                <w:szCs w:val="22"/>
                <w:lang w:val="en-AU"/>
              </w:rPr>
              <w:t>Cesareo</w:t>
            </w:r>
            <w:proofErr w:type="spellEnd"/>
            <w:r w:rsidRPr="00212F70">
              <w:rPr>
                <w:rFonts w:asciiTheme="majorHAnsi" w:eastAsia="Arial" w:hAnsiTheme="majorHAnsi" w:cs="Calibri"/>
                <w:color w:val="000000"/>
                <w:sz w:val="22"/>
                <w:szCs w:val="22"/>
                <w:lang w:val="en-AU"/>
              </w:rPr>
              <w:t xml:space="preserve"> MPA, Municipality of </w:t>
            </w:r>
            <w:proofErr w:type="spellStart"/>
            <w:r w:rsidRPr="00212F70">
              <w:rPr>
                <w:rFonts w:asciiTheme="majorHAnsi" w:eastAsia="Arial" w:hAnsiTheme="majorHAnsi" w:cs="Calibri"/>
                <w:color w:val="000000"/>
                <w:sz w:val="22"/>
                <w:szCs w:val="22"/>
                <w:lang w:val="en-AU"/>
              </w:rPr>
              <w:t>Caorle</w:t>
            </w:r>
            <w:proofErr w:type="spellEnd"/>
            <w:r w:rsidRPr="00212F70">
              <w:rPr>
                <w:rFonts w:asciiTheme="majorHAnsi" w:eastAsia="Arial" w:hAnsiTheme="majorHAnsi" w:cs="Calibri"/>
                <w:color w:val="000000"/>
                <w:sz w:val="22"/>
                <w:szCs w:val="22"/>
                <w:lang w:val="en-AU"/>
              </w:rPr>
              <w:t xml:space="preserve">, </w:t>
            </w:r>
            <w:proofErr w:type="spellStart"/>
            <w:r w:rsidRPr="00212F70">
              <w:rPr>
                <w:rFonts w:asciiTheme="majorHAnsi" w:eastAsia="Arial" w:hAnsiTheme="majorHAnsi" w:cs="Calibri"/>
                <w:color w:val="000000"/>
                <w:sz w:val="22"/>
                <w:szCs w:val="22"/>
                <w:lang w:val="en-AU"/>
              </w:rPr>
              <w:t>Plemmirio</w:t>
            </w:r>
            <w:proofErr w:type="spellEnd"/>
            <w:r w:rsidRPr="00212F70">
              <w:rPr>
                <w:rFonts w:asciiTheme="majorHAnsi" w:eastAsia="Arial" w:hAnsiTheme="majorHAnsi" w:cs="Calibri"/>
                <w:color w:val="000000"/>
                <w:sz w:val="22"/>
                <w:szCs w:val="22"/>
                <w:lang w:val="en-AU"/>
              </w:rPr>
              <w:t xml:space="preserve"> MPA, Municipality of </w:t>
            </w:r>
            <w:proofErr w:type="spellStart"/>
            <w:r w:rsidRPr="00212F70">
              <w:rPr>
                <w:rFonts w:asciiTheme="majorHAnsi" w:eastAsia="Arial" w:hAnsiTheme="majorHAnsi" w:cs="Calibri"/>
                <w:color w:val="000000"/>
                <w:sz w:val="22"/>
                <w:szCs w:val="22"/>
                <w:lang w:val="en-AU"/>
              </w:rPr>
              <w:t>Ankaran</w:t>
            </w:r>
            <w:proofErr w:type="spellEnd"/>
          </w:p>
          <w:p w:rsidR="00D74A1F" w:rsidRPr="00212F70" w:rsidRDefault="00632263">
            <w:pPr>
              <w:numPr>
                <w:ilvl w:val="0"/>
                <w:numId w:val="3"/>
              </w:numPr>
              <w:suppressAutoHyphens w:val="0"/>
              <w:snapToGrid w:val="0"/>
              <w:rPr>
                <w:rFonts w:asciiTheme="majorHAnsi" w:eastAsia="Arial" w:hAnsiTheme="majorHAnsi" w:cs="Calibri"/>
                <w:color w:val="000000"/>
                <w:sz w:val="22"/>
                <w:szCs w:val="22"/>
                <w:lang w:val="en-AU"/>
              </w:rPr>
            </w:pPr>
            <w:r w:rsidRPr="00212F70">
              <w:rPr>
                <w:rFonts w:asciiTheme="majorHAnsi" w:eastAsia="Arial" w:hAnsiTheme="majorHAnsi" w:cs="Calibri"/>
                <w:b/>
                <w:bCs/>
                <w:color w:val="000000"/>
                <w:sz w:val="22"/>
                <w:szCs w:val="22"/>
                <w:lang w:val="en-AU"/>
              </w:rPr>
              <w:t>Associations:</w:t>
            </w:r>
            <w:r w:rsidRPr="00212F70">
              <w:rPr>
                <w:rFonts w:asciiTheme="majorHAnsi" w:eastAsia="Arial" w:hAnsiTheme="majorHAnsi" w:cs="Calibri"/>
                <w:color w:val="000000"/>
                <w:sz w:val="22"/>
                <w:szCs w:val="22"/>
                <w:lang w:val="en-AU"/>
              </w:rPr>
              <w:t xml:space="preserve"> MEDPAN, Association for Nature, Environment and Sustainable Development, Mediterranean </w:t>
            </w:r>
            <w:proofErr w:type="spellStart"/>
            <w:r w:rsidRPr="00212F70">
              <w:rPr>
                <w:rFonts w:asciiTheme="majorHAnsi" w:eastAsia="Arial" w:hAnsiTheme="majorHAnsi" w:cs="Calibri"/>
                <w:color w:val="000000"/>
                <w:sz w:val="22"/>
                <w:szCs w:val="22"/>
                <w:lang w:val="en-AU"/>
              </w:rPr>
              <w:t>Center</w:t>
            </w:r>
            <w:proofErr w:type="spellEnd"/>
            <w:r w:rsidRPr="00212F70">
              <w:rPr>
                <w:rFonts w:asciiTheme="majorHAnsi" w:eastAsia="Arial" w:hAnsiTheme="majorHAnsi" w:cs="Calibri"/>
                <w:color w:val="000000"/>
                <w:sz w:val="22"/>
                <w:szCs w:val="22"/>
                <w:lang w:val="en-AU"/>
              </w:rPr>
              <w:t xml:space="preserve"> for Environmental Monitoring (</w:t>
            </w:r>
            <w:proofErr w:type="spellStart"/>
            <w:r w:rsidRPr="00212F70">
              <w:rPr>
                <w:rFonts w:asciiTheme="majorHAnsi" w:eastAsia="Arial" w:hAnsiTheme="majorHAnsi" w:cs="Calibri"/>
                <w:color w:val="000000"/>
                <w:sz w:val="22"/>
                <w:szCs w:val="22"/>
                <w:lang w:val="en-AU"/>
              </w:rPr>
              <w:t>MedCEM</w:t>
            </w:r>
            <w:proofErr w:type="spellEnd"/>
            <w:r w:rsidRPr="00212F70">
              <w:rPr>
                <w:rFonts w:asciiTheme="majorHAnsi" w:eastAsia="Arial" w:hAnsiTheme="majorHAnsi" w:cs="Calibri"/>
                <w:color w:val="000000"/>
                <w:sz w:val="22"/>
                <w:szCs w:val="22"/>
                <w:lang w:val="en-AU"/>
              </w:rPr>
              <w:t xml:space="preserve">), Institute for Nature Conservation in Albania, Mediterranean SOS Network (MEDSOS), </w:t>
            </w:r>
            <w:proofErr w:type="spellStart"/>
            <w:r w:rsidRPr="00212F70">
              <w:rPr>
                <w:rFonts w:asciiTheme="majorHAnsi" w:eastAsia="Arial" w:hAnsiTheme="majorHAnsi" w:cs="Calibri"/>
                <w:color w:val="000000"/>
                <w:sz w:val="22"/>
                <w:szCs w:val="22"/>
                <w:lang w:val="en-AU"/>
              </w:rPr>
              <w:t>Federparchi</w:t>
            </w:r>
            <w:proofErr w:type="spellEnd"/>
            <w:r w:rsidRPr="00212F70">
              <w:rPr>
                <w:rFonts w:asciiTheme="majorHAnsi" w:eastAsia="Arial" w:hAnsiTheme="majorHAnsi" w:cs="Calibri"/>
                <w:color w:val="000000"/>
                <w:sz w:val="22"/>
                <w:szCs w:val="22"/>
                <w:lang w:val="en-AU"/>
              </w:rPr>
              <w:t xml:space="preserve"> </w:t>
            </w:r>
            <w:proofErr w:type="spellStart"/>
            <w:r w:rsidRPr="00212F70">
              <w:rPr>
                <w:rFonts w:asciiTheme="majorHAnsi" w:eastAsia="Arial" w:hAnsiTheme="majorHAnsi" w:cs="Calibri"/>
                <w:color w:val="000000"/>
                <w:sz w:val="22"/>
                <w:szCs w:val="22"/>
                <w:lang w:val="en-AU"/>
              </w:rPr>
              <w:t>Europark</w:t>
            </w:r>
            <w:proofErr w:type="spellEnd"/>
            <w:r w:rsidRPr="00212F70">
              <w:rPr>
                <w:rFonts w:asciiTheme="majorHAnsi" w:eastAsia="Arial" w:hAnsiTheme="majorHAnsi" w:cs="Calibri"/>
                <w:color w:val="000000"/>
                <w:sz w:val="22"/>
                <w:szCs w:val="22"/>
                <w:lang w:val="en-AU"/>
              </w:rPr>
              <w:t>.</w:t>
            </w:r>
          </w:p>
          <w:p w:rsidR="00D74A1F" w:rsidRPr="00212F70" w:rsidRDefault="00632263">
            <w:pPr>
              <w:numPr>
                <w:ilvl w:val="0"/>
                <w:numId w:val="3"/>
              </w:numPr>
              <w:suppressAutoHyphens w:val="0"/>
              <w:snapToGrid w:val="0"/>
              <w:rPr>
                <w:rFonts w:asciiTheme="majorHAnsi" w:eastAsia="Arial" w:hAnsiTheme="majorHAnsi" w:cs="Calibri"/>
                <w:color w:val="000000"/>
                <w:sz w:val="22"/>
                <w:szCs w:val="22"/>
                <w:lang w:val="en-AU"/>
              </w:rPr>
            </w:pPr>
            <w:r w:rsidRPr="00212F70">
              <w:rPr>
                <w:rFonts w:asciiTheme="majorHAnsi" w:eastAsia="Arial" w:hAnsiTheme="majorHAnsi" w:cs="Calibri"/>
                <w:b/>
                <w:bCs/>
                <w:color w:val="000000"/>
                <w:sz w:val="22"/>
                <w:szCs w:val="22"/>
                <w:lang w:val="en-AU"/>
              </w:rPr>
              <w:t xml:space="preserve">National authorities: </w:t>
            </w:r>
            <w:r w:rsidRPr="00212F70">
              <w:rPr>
                <w:rFonts w:asciiTheme="majorHAnsi" w:eastAsia="Arial" w:hAnsiTheme="majorHAnsi" w:cs="Calibri"/>
                <w:color w:val="000000"/>
                <w:sz w:val="22"/>
                <w:szCs w:val="22"/>
                <w:lang w:val="en-AU"/>
              </w:rPr>
              <w:t xml:space="preserve"> Public enterprise for coastal zone management of </w:t>
            </w:r>
            <w:proofErr w:type="gramStart"/>
            <w:r w:rsidRPr="00212F70">
              <w:rPr>
                <w:rFonts w:asciiTheme="majorHAnsi" w:eastAsia="Arial" w:hAnsiTheme="majorHAnsi" w:cs="Calibri"/>
                <w:color w:val="000000"/>
                <w:sz w:val="22"/>
                <w:szCs w:val="22"/>
                <w:lang w:val="en-AU"/>
              </w:rPr>
              <w:t>Montenegro,  National</w:t>
            </w:r>
            <w:proofErr w:type="gramEnd"/>
            <w:r w:rsidRPr="00212F70">
              <w:rPr>
                <w:rFonts w:asciiTheme="majorHAnsi" w:eastAsia="Arial" w:hAnsiTheme="majorHAnsi" w:cs="Calibri"/>
                <w:color w:val="000000"/>
                <w:sz w:val="22"/>
                <w:szCs w:val="22"/>
                <w:lang w:val="en-AU"/>
              </w:rPr>
              <w:t xml:space="preserve"> Agency for Protected Areas, Institute for the Protection of Cultural Heritage of Slovenia.</w:t>
            </w:r>
          </w:p>
          <w:p w:rsidR="00D74A1F" w:rsidRPr="00212F70" w:rsidRDefault="00632263">
            <w:pPr>
              <w:numPr>
                <w:ilvl w:val="0"/>
                <w:numId w:val="3"/>
              </w:numPr>
              <w:suppressAutoHyphens w:val="0"/>
              <w:snapToGrid w:val="0"/>
              <w:jc w:val="both"/>
              <w:rPr>
                <w:rFonts w:asciiTheme="majorHAnsi" w:eastAsia="Arial" w:hAnsiTheme="majorHAnsi" w:cs="Calibri"/>
                <w:color w:val="000000"/>
                <w:sz w:val="22"/>
                <w:szCs w:val="22"/>
                <w:lang w:val="en-AU"/>
              </w:rPr>
            </w:pPr>
            <w:r w:rsidRPr="00212F70">
              <w:rPr>
                <w:rFonts w:asciiTheme="majorHAnsi" w:eastAsia="Arial" w:hAnsiTheme="majorHAnsi" w:cs="Calibri"/>
                <w:b/>
                <w:bCs/>
                <w:color w:val="000000"/>
                <w:sz w:val="22"/>
                <w:szCs w:val="22"/>
                <w:lang w:val="en-AU"/>
              </w:rPr>
              <w:t>Research institutions/Universities:</w:t>
            </w:r>
            <w:r w:rsidRPr="00212F70">
              <w:rPr>
                <w:rFonts w:asciiTheme="majorHAnsi" w:eastAsia="Arial" w:hAnsiTheme="majorHAnsi" w:cs="Calibri"/>
                <w:color w:val="000000"/>
                <w:sz w:val="22"/>
                <w:szCs w:val="22"/>
                <w:lang w:val="en-AU"/>
              </w:rPr>
              <w:t xml:space="preserve"> ISPRA, University of Athens,  Institute of Oceanography and Fisheries, Hellenic Centre for Marine Research, Institute of Marine Biology Biotechnology and Aquaculture.</w:t>
            </w:r>
          </w:p>
        </w:tc>
      </w:tr>
      <w:tr w:rsidR="00D74A1F" w:rsidRPr="00212F70">
        <w:trPr>
          <w:trHeight w:val="460"/>
        </w:trPr>
        <w:tc>
          <w:tcPr>
            <w:tcW w:w="3557" w:type="dxa"/>
            <w:tcBorders>
              <w:top w:val="single" w:sz="4" w:space="0" w:color="000001"/>
              <w:left w:val="single" w:sz="4" w:space="0" w:color="000001"/>
              <w:bottom w:val="single" w:sz="4" w:space="0" w:color="000001"/>
            </w:tcBorders>
            <w:shd w:val="clear" w:color="auto" w:fill="9BBB59"/>
            <w:tcMar>
              <w:left w:w="103"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lastRenderedPageBreak/>
              <w:t>Additional information</w:t>
            </w:r>
          </w:p>
        </w:tc>
        <w:tc>
          <w:tcPr>
            <w:tcW w:w="65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74A1F" w:rsidRPr="00212F70" w:rsidRDefault="00632263">
            <w:pPr>
              <w:snapToGrid w:val="0"/>
              <w:jc w:val="both"/>
              <w:rPr>
                <w:rFonts w:asciiTheme="majorHAnsi" w:hAnsiTheme="majorHAnsi"/>
                <w:lang w:val="en-AU"/>
              </w:rPr>
            </w:pPr>
            <w:r w:rsidRPr="00212F70">
              <w:rPr>
                <w:rFonts w:asciiTheme="majorHAnsi" w:hAnsiTheme="majorHAnsi"/>
                <w:lang w:val="en-AU"/>
              </w:rPr>
              <w:t>NA</w:t>
            </w:r>
          </w:p>
        </w:tc>
      </w:tr>
    </w:tbl>
    <w:p w:rsidR="00D74A1F" w:rsidRPr="00212F70" w:rsidRDefault="00D74A1F">
      <w:pPr>
        <w:rPr>
          <w:rFonts w:asciiTheme="majorHAnsi" w:hAnsiTheme="majorHAnsi"/>
          <w:lang w:val="en-AU"/>
        </w:rPr>
      </w:pPr>
    </w:p>
    <w:p w:rsidR="00D74A1F" w:rsidRPr="00212F70" w:rsidRDefault="00632263">
      <w:pPr>
        <w:rPr>
          <w:rFonts w:asciiTheme="majorHAnsi" w:hAnsiTheme="majorHAnsi"/>
          <w:lang w:val="en-AU"/>
        </w:rPr>
      </w:pPr>
      <w:r w:rsidRPr="00212F70">
        <w:rPr>
          <w:rFonts w:asciiTheme="majorHAnsi" w:hAnsiTheme="majorHAnsi"/>
          <w:lang w:val="en-AU"/>
        </w:rPr>
        <w:t xml:space="preserve">OTHER RELEVANT INFORMATION RELATED TO THE TYPE OF COOPERATION: </w:t>
      </w:r>
    </w:p>
    <w:tbl>
      <w:tblPr>
        <w:tblW w:w="10081" w:type="dxa"/>
        <w:tblInd w:w="-2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6571"/>
      </w:tblGrid>
      <w:tr w:rsidR="00D74A1F" w:rsidRPr="00212F70">
        <w:tc>
          <w:tcPr>
            <w:tcW w:w="3510" w:type="dxa"/>
            <w:tcBorders>
              <w:top w:val="single" w:sz="4" w:space="0" w:color="000001"/>
              <w:left w:val="single" w:sz="4" w:space="0" w:color="000001"/>
              <w:bottom w:val="single" w:sz="4" w:space="0" w:color="000001"/>
            </w:tcBorders>
            <w:shd w:val="clear" w:color="auto" w:fill="9BBB59"/>
            <w:tcMar>
              <w:left w:w="103" w:type="dxa"/>
            </w:tcMar>
          </w:tcPr>
          <w:p w:rsidR="00D74A1F" w:rsidRPr="00212F70" w:rsidRDefault="00632263">
            <w:pPr>
              <w:snapToGrid w:val="0"/>
              <w:jc w:val="both"/>
              <w:rPr>
                <w:rFonts w:asciiTheme="majorHAnsi" w:hAnsiTheme="majorHAnsi"/>
                <w:lang w:val="en-AU"/>
              </w:rPr>
            </w:pPr>
            <w:r w:rsidRPr="00212F70">
              <w:rPr>
                <w:rFonts w:asciiTheme="majorHAnsi" w:hAnsiTheme="majorHAnsi"/>
                <w:b/>
                <w:lang w:val="en-AU"/>
              </w:rPr>
              <w:t>TSGs proposing the project idea / minutes</w:t>
            </w:r>
          </w:p>
          <w:p w:rsidR="00D74A1F" w:rsidRPr="00212F70" w:rsidRDefault="00D74A1F">
            <w:pPr>
              <w:jc w:val="both"/>
              <w:rPr>
                <w:rFonts w:asciiTheme="majorHAnsi" w:hAnsiTheme="majorHAnsi"/>
                <w:b/>
                <w:lang w:val="en-AU"/>
              </w:rPr>
            </w:pPr>
          </w:p>
        </w:tc>
        <w:tc>
          <w:tcPr>
            <w:tcW w:w="65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74A1F" w:rsidRPr="00212F70" w:rsidRDefault="00632263">
            <w:pPr>
              <w:snapToGrid w:val="0"/>
              <w:jc w:val="both"/>
              <w:rPr>
                <w:rFonts w:asciiTheme="majorHAnsi" w:hAnsiTheme="majorHAnsi"/>
                <w:lang w:val="en-AU"/>
              </w:rPr>
            </w:pPr>
            <w:r w:rsidRPr="00212F70">
              <w:rPr>
                <w:rFonts w:asciiTheme="majorHAnsi" w:hAnsiTheme="majorHAnsi"/>
                <w:lang w:val="en-AU"/>
              </w:rPr>
              <w:t>Please, attach the minutes/conclusions of two (or more) TSGs where the decision was taken.</w:t>
            </w:r>
          </w:p>
        </w:tc>
      </w:tr>
      <w:tr w:rsidR="00D74A1F" w:rsidRPr="00212F70">
        <w:tc>
          <w:tcPr>
            <w:tcW w:w="3510" w:type="dxa"/>
            <w:tcBorders>
              <w:top w:val="single" w:sz="4" w:space="0" w:color="000001"/>
              <w:left w:val="single" w:sz="4" w:space="0" w:color="000001"/>
              <w:bottom w:val="single" w:sz="4" w:space="0" w:color="000001"/>
            </w:tcBorders>
            <w:shd w:val="clear" w:color="auto" w:fill="9BBB59"/>
            <w:tcMar>
              <w:left w:w="103"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Proposed type of cooperation between Facility Point Plus Management and TSGs</w:t>
            </w:r>
          </w:p>
        </w:tc>
        <w:tc>
          <w:tcPr>
            <w:tcW w:w="65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74A1F" w:rsidRPr="00212F70" w:rsidRDefault="00632263">
            <w:pPr>
              <w:snapToGrid w:val="0"/>
              <w:jc w:val="both"/>
              <w:rPr>
                <w:rFonts w:asciiTheme="majorHAnsi" w:hAnsiTheme="majorHAnsi"/>
                <w:lang w:val="en-AU"/>
              </w:rPr>
            </w:pPr>
            <w:r w:rsidRPr="00212F70">
              <w:rPr>
                <w:rFonts w:asciiTheme="majorHAnsi" w:hAnsiTheme="majorHAnsi"/>
                <w:lang w:val="en-AU"/>
              </w:rPr>
              <w:t xml:space="preserve">Please, describe proposed way of cooperation between each TSG, Facility Point Plus Management and the expert (for example: through mandated TSGs members who confirms the </w:t>
            </w:r>
            <w:proofErr w:type="spellStart"/>
            <w:r w:rsidRPr="00212F70">
              <w:rPr>
                <w:rFonts w:asciiTheme="majorHAnsi" w:hAnsiTheme="majorHAnsi"/>
                <w:lang w:val="en-AU"/>
              </w:rPr>
              <w:t>ToR</w:t>
            </w:r>
            <w:proofErr w:type="spellEnd"/>
            <w:r w:rsidRPr="00212F70">
              <w:rPr>
                <w:rFonts w:asciiTheme="majorHAnsi" w:hAnsiTheme="majorHAnsi"/>
                <w:lang w:val="en-AU"/>
              </w:rPr>
              <w:t xml:space="preserve"> and further cooperate with the expert…)</w:t>
            </w:r>
          </w:p>
        </w:tc>
      </w:tr>
      <w:tr w:rsidR="00D74A1F" w:rsidRPr="00212F70">
        <w:tc>
          <w:tcPr>
            <w:tcW w:w="3510" w:type="dxa"/>
            <w:tcBorders>
              <w:top w:val="single" w:sz="4" w:space="0" w:color="000001"/>
              <w:left w:val="single" w:sz="4" w:space="0" w:color="000001"/>
              <w:bottom w:val="single" w:sz="4" w:space="0" w:color="000001"/>
            </w:tcBorders>
            <w:shd w:val="clear" w:color="auto" w:fill="9BBB59"/>
            <w:tcMar>
              <w:left w:w="103" w:type="dxa"/>
            </w:tcMar>
          </w:tcPr>
          <w:p w:rsidR="00D74A1F" w:rsidRPr="00212F70" w:rsidRDefault="00632263">
            <w:pPr>
              <w:snapToGrid w:val="0"/>
              <w:jc w:val="both"/>
              <w:rPr>
                <w:rFonts w:asciiTheme="majorHAnsi" w:hAnsiTheme="majorHAnsi"/>
                <w:b/>
                <w:lang w:val="en-AU"/>
              </w:rPr>
            </w:pPr>
            <w:r w:rsidRPr="00212F70">
              <w:rPr>
                <w:rFonts w:asciiTheme="majorHAnsi" w:hAnsiTheme="majorHAnsi"/>
                <w:b/>
                <w:lang w:val="en-AU"/>
              </w:rPr>
              <w:t xml:space="preserve">Name and surname of the appointed member of the TSG___ </w:t>
            </w:r>
            <w:r w:rsidRPr="00212F70">
              <w:rPr>
                <w:rFonts w:asciiTheme="majorHAnsi" w:hAnsiTheme="majorHAnsi"/>
                <w:b/>
                <w:i/>
                <w:lang w:val="en-AU"/>
              </w:rPr>
              <w:t>(insert number of the Pillar)</w:t>
            </w:r>
            <w:r w:rsidRPr="00212F70">
              <w:rPr>
                <w:rFonts w:asciiTheme="majorHAnsi" w:hAnsiTheme="majorHAnsi"/>
                <w:b/>
                <w:lang w:val="en-AU"/>
              </w:rPr>
              <w:t xml:space="preserve"> </w:t>
            </w:r>
          </w:p>
        </w:tc>
        <w:tc>
          <w:tcPr>
            <w:tcW w:w="65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74A1F" w:rsidRPr="00212F70" w:rsidRDefault="00D74A1F">
            <w:pPr>
              <w:snapToGrid w:val="0"/>
              <w:jc w:val="both"/>
              <w:rPr>
                <w:rFonts w:asciiTheme="majorHAnsi" w:hAnsiTheme="majorHAnsi"/>
                <w:b/>
                <w:lang w:val="en-AU"/>
              </w:rPr>
            </w:pPr>
          </w:p>
        </w:tc>
      </w:tr>
      <w:tr w:rsidR="00D74A1F" w:rsidRPr="00212F70">
        <w:tc>
          <w:tcPr>
            <w:tcW w:w="3510" w:type="dxa"/>
            <w:tcBorders>
              <w:top w:val="single" w:sz="4" w:space="0" w:color="000001"/>
              <w:left w:val="single" w:sz="4" w:space="0" w:color="000001"/>
              <w:bottom w:val="single" w:sz="4" w:space="0" w:color="000001"/>
            </w:tcBorders>
            <w:shd w:val="clear" w:color="auto" w:fill="9BBB59"/>
            <w:tcMar>
              <w:left w:w="103" w:type="dxa"/>
            </w:tcMar>
          </w:tcPr>
          <w:p w:rsidR="00D74A1F" w:rsidRPr="00212F70" w:rsidRDefault="00632263">
            <w:pPr>
              <w:snapToGrid w:val="0"/>
              <w:jc w:val="both"/>
              <w:rPr>
                <w:rFonts w:asciiTheme="majorHAnsi" w:hAnsiTheme="majorHAnsi"/>
                <w:b/>
                <w:i/>
                <w:lang w:val="en-AU"/>
              </w:rPr>
            </w:pPr>
            <w:r w:rsidRPr="00212F70">
              <w:rPr>
                <w:rFonts w:asciiTheme="majorHAnsi" w:hAnsiTheme="majorHAnsi"/>
                <w:b/>
                <w:lang w:val="en-AU"/>
              </w:rPr>
              <w:t xml:space="preserve">Name and surname of the appointed member of the TSG___ </w:t>
            </w:r>
            <w:r w:rsidRPr="00212F70">
              <w:rPr>
                <w:rFonts w:asciiTheme="majorHAnsi" w:hAnsiTheme="majorHAnsi"/>
                <w:b/>
                <w:i/>
                <w:lang w:val="en-AU"/>
              </w:rPr>
              <w:t>(insert number of the Pillar)</w:t>
            </w:r>
          </w:p>
        </w:tc>
        <w:tc>
          <w:tcPr>
            <w:tcW w:w="65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74A1F" w:rsidRPr="00212F70" w:rsidRDefault="00D74A1F">
            <w:pPr>
              <w:snapToGrid w:val="0"/>
              <w:jc w:val="both"/>
              <w:rPr>
                <w:rFonts w:asciiTheme="majorHAnsi" w:hAnsiTheme="majorHAnsi"/>
                <w:b/>
                <w:i/>
                <w:lang w:val="en-AU"/>
              </w:rPr>
            </w:pPr>
          </w:p>
        </w:tc>
      </w:tr>
      <w:tr w:rsidR="00D74A1F" w:rsidRPr="00212F70">
        <w:tc>
          <w:tcPr>
            <w:tcW w:w="3510" w:type="dxa"/>
            <w:tcBorders>
              <w:top w:val="single" w:sz="4" w:space="0" w:color="000001"/>
              <w:left w:val="single" w:sz="4" w:space="0" w:color="000001"/>
              <w:bottom w:val="single" w:sz="4" w:space="0" w:color="000001"/>
            </w:tcBorders>
            <w:shd w:val="clear" w:color="auto" w:fill="9BBB59"/>
            <w:tcMar>
              <w:left w:w="103" w:type="dxa"/>
            </w:tcMar>
          </w:tcPr>
          <w:p w:rsidR="00D74A1F" w:rsidRPr="00212F70" w:rsidRDefault="00632263">
            <w:pPr>
              <w:snapToGrid w:val="0"/>
              <w:jc w:val="both"/>
              <w:rPr>
                <w:rFonts w:asciiTheme="majorHAnsi" w:hAnsiTheme="majorHAnsi"/>
                <w:b/>
                <w:i/>
                <w:lang w:val="en-AU"/>
              </w:rPr>
            </w:pPr>
            <w:r w:rsidRPr="00212F70">
              <w:rPr>
                <w:rFonts w:asciiTheme="majorHAnsi" w:hAnsiTheme="majorHAnsi"/>
                <w:b/>
                <w:lang w:val="en-AU"/>
              </w:rPr>
              <w:lastRenderedPageBreak/>
              <w:t xml:space="preserve">Name and surname of the appointed member of the TSG___ </w:t>
            </w:r>
            <w:r w:rsidRPr="00212F70">
              <w:rPr>
                <w:rFonts w:asciiTheme="majorHAnsi" w:hAnsiTheme="majorHAnsi"/>
                <w:b/>
                <w:i/>
                <w:lang w:val="en-AU"/>
              </w:rPr>
              <w:t>(insert number of the Pillar)</w:t>
            </w:r>
          </w:p>
        </w:tc>
        <w:tc>
          <w:tcPr>
            <w:tcW w:w="65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74A1F" w:rsidRPr="00212F70" w:rsidRDefault="00D74A1F">
            <w:pPr>
              <w:snapToGrid w:val="0"/>
              <w:jc w:val="both"/>
              <w:rPr>
                <w:rFonts w:asciiTheme="majorHAnsi" w:hAnsiTheme="majorHAnsi"/>
                <w:b/>
                <w:i/>
                <w:lang w:val="en-AU"/>
              </w:rPr>
            </w:pPr>
          </w:p>
        </w:tc>
      </w:tr>
    </w:tbl>
    <w:p w:rsidR="00D74A1F" w:rsidRPr="00212F70" w:rsidRDefault="00D74A1F">
      <w:pPr>
        <w:rPr>
          <w:rFonts w:asciiTheme="majorHAnsi" w:hAnsiTheme="majorHAnsi"/>
          <w:lang w:val="en-AU"/>
        </w:rPr>
      </w:pPr>
    </w:p>
    <w:p w:rsidR="00D74A1F" w:rsidRPr="00212F70" w:rsidRDefault="00632263">
      <w:pPr>
        <w:pBdr>
          <w:top w:val="single" w:sz="4" w:space="1" w:color="000001"/>
          <w:left w:val="single" w:sz="4" w:space="4" w:color="000001"/>
          <w:bottom w:val="single" w:sz="4" w:space="1" w:color="000001"/>
          <w:right w:val="single" w:sz="4" w:space="31" w:color="000001"/>
        </w:pBdr>
        <w:shd w:val="clear" w:color="auto" w:fill="EEECE1"/>
        <w:jc w:val="both"/>
        <w:rPr>
          <w:rFonts w:asciiTheme="majorHAnsi" w:hAnsiTheme="majorHAnsi"/>
          <w:lang w:val="en-AU"/>
        </w:rPr>
      </w:pPr>
      <w:r w:rsidRPr="00212F70">
        <w:rPr>
          <w:rFonts w:asciiTheme="majorHAnsi" w:hAnsiTheme="majorHAnsi"/>
          <w:b/>
          <w:i/>
          <w:lang w:val="en-AU"/>
        </w:rPr>
        <w:t xml:space="preserve">Filled in Application Form for project idea should be submitted to the e-mail address: </w:t>
      </w:r>
      <w:hyperlink r:id="rId10">
        <w:r w:rsidRPr="00212F70">
          <w:rPr>
            <w:rStyle w:val="CollegamentoInternet"/>
            <w:rFonts w:asciiTheme="majorHAnsi" w:hAnsiTheme="majorHAnsi"/>
            <w:lang w:val="en-AU"/>
          </w:rPr>
          <w:t>eusair.point.svrk@gov.si</w:t>
        </w:r>
      </w:hyperlink>
      <w:r w:rsidRPr="00212F70">
        <w:rPr>
          <w:rFonts w:asciiTheme="majorHAnsi" w:hAnsiTheme="majorHAnsi"/>
          <w:b/>
          <w:i/>
          <w:lang w:val="en-AU"/>
        </w:rPr>
        <w:t xml:space="preserve"> and in copy to another appointed member of the outfit of TSGs. In the subject of the submitted e-mail it should be written: “FACILITY POINT PLUS-PROJECT IDEA SUBMISSION”.</w:t>
      </w:r>
    </w:p>
    <w:p w:rsidR="00D74A1F" w:rsidRPr="00212F70" w:rsidRDefault="00D74A1F">
      <w:pPr>
        <w:rPr>
          <w:rFonts w:asciiTheme="majorHAnsi" w:hAnsiTheme="majorHAnsi"/>
          <w:b/>
          <w:i/>
          <w:lang w:val="en-AU"/>
        </w:rPr>
      </w:pPr>
    </w:p>
    <w:p w:rsidR="00D74A1F" w:rsidRPr="00212F70" w:rsidRDefault="00D74A1F">
      <w:pPr>
        <w:rPr>
          <w:rFonts w:asciiTheme="majorHAnsi" w:hAnsiTheme="majorHAnsi"/>
          <w:b/>
          <w:i/>
          <w:lang w:val="en-AU"/>
        </w:rPr>
      </w:pPr>
    </w:p>
    <w:p w:rsidR="00D74A1F" w:rsidRPr="00212F70" w:rsidRDefault="00D74A1F">
      <w:pPr>
        <w:rPr>
          <w:rFonts w:asciiTheme="majorHAnsi" w:hAnsiTheme="majorHAnsi"/>
          <w:lang w:val="en-AU"/>
        </w:rPr>
      </w:pPr>
    </w:p>
    <w:sectPr w:rsidR="00D74A1F" w:rsidRPr="00212F70">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D48" w:rsidRDefault="00632263">
      <w:pPr>
        <w:spacing w:after="0" w:line="240" w:lineRule="auto"/>
      </w:pPr>
      <w:r>
        <w:separator/>
      </w:r>
    </w:p>
  </w:endnote>
  <w:endnote w:type="continuationSeparator" w:id="0">
    <w:p w:rsidR="004F4D48" w:rsidRDefault="0063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A1F" w:rsidRDefault="00632263">
      <w:r>
        <w:separator/>
      </w:r>
    </w:p>
  </w:footnote>
  <w:footnote w:type="continuationSeparator" w:id="0">
    <w:p w:rsidR="00D74A1F" w:rsidRDefault="00632263">
      <w:r>
        <w:continuationSeparator/>
      </w:r>
    </w:p>
  </w:footnote>
  <w:footnote w:id="1">
    <w:p w:rsidR="00D74A1F" w:rsidRDefault="00632263">
      <w:pPr>
        <w:pStyle w:val="Sprotnaopomba-besedilo"/>
        <w:jc w:val="both"/>
      </w:pPr>
      <w:r>
        <w:rPr>
          <w:rStyle w:val="Caratteredellanota"/>
          <w:rFonts w:ascii="Calibri" w:hAnsi="Calibri"/>
        </w:rPr>
        <w:footnoteRef/>
      </w:r>
      <w:r>
        <w:rPr>
          <w:rStyle w:val="Caratteredellanota"/>
          <w:rFonts w:ascii="Calibri" w:hAnsi="Calibri"/>
        </w:rPr>
        <w:tab/>
      </w:r>
      <w:r>
        <w:rPr>
          <w:rFonts w:cs="Calibri"/>
        </w:rPr>
        <w:tab/>
        <w:t xml:space="preserve"> </w:t>
      </w:r>
      <w:proofErr w:type="spellStart"/>
      <w:r>
        <w:t>Supported</w:t>
      </w:r>
      <w:proofErr w:type="spellEnd"/>
      <w:r>
        <w:t xml:space="preserve"> </w:t>
      </w:r>
      <w:proofErr w:type="spellStart"/>
      <w:r>
        <w:t>within</w:t>
      </w:r>
      <w:proofErr w:type="spellEnd"/>
      <w:r>
        <w:t xml:space="preserve"> the </w:t>
      </w:r>
      <w:proofErr w:type="spellStart"/>
      <w:r>
        <w:t>project</w:t>
      </w:r>
      <w:proofErr w:type="spellEnd"/>
      <w:r>
        <w:t xml:space="preserve"> "</w:t>
      </w:r>
      <w:proofErr w:type="spellStart"/>
      <w:r>
        <w:t>Additional</w:t>
      </w:r>
      <w:proofErr w:type="spellEnd"/>
      <w:r>
        <w:t xml:space="preserve"> </w:t>
      </w:r>
      <w:proofErr w:type="spellStart"/>
      <w:r>
        <w:t>support</w:t>
      </w:r>
      <w:proofErr w:type="spellEnd"/>
      <w:r>
        <w:t xml:space="preserve"> to the </w:t>
      </w:r>
      <w:proofErr w:type="spellStart"/>
      <w:r>
        <w:t>Governance</w:t>
      </w:r>
      <w:proofErr w:type="spellEnd"/>
      <w:r>
        <w:t xml:space="preserve"> of the EUSAIR - </w:t>
      </w:r>
      <w:proofErr w:type="spellStart"/>
      <w:r>
        <w:t>Facility</w:t>
      </w:r>
      <w:proofErr w:type="spellEnd"/>
      <w:r>
        <w:t xml:space="preserve"> Point Plus" </w:t>
      </w:r>
      <w:proofErr w:type="spellStart"/>
      <w:r>
        <w:t>which</w:t>
      </w:r>
      <w:proofErr w:type="spellEnd"/>
      <w:r>
        <w:t xml:space="preserve"> </w:t>
      </w:r>
      <w:proofErr w:type="spellStart"/>
      <w:r>
        <w:t>has</w:t>
      </w:r>
      <w:proofErr w:type="spellEnd"/>
      <w:r>
        <w:t xml:space="preserve"> </w:t>
      </w:r>
      <w:proofErr w:type="spellStart"/>
      <w:r>
        <w:t>received</w:t>
      </w:r>
      <w:proofErr w:type="spellEnd"/>
      <w:r>
        <w:t xml:space="preserve"> </w:t>
      </w:r>
      <w:proofErr w:type="spellStart"/>
      <w:r>
        <w:t>funding</w:t>
      </w:r>
      <w:proofErr w:type="spellEnd"/>
      <w:r>
        <w:t xml:space="preserve"> from the </w:t>
      </w:r>
      <w:proofErr w:type="spellStart"/>
      <w:r>
        <w:t>European</w:t>
      </w:r>
      <w:proofErr w:type="spellEnd"/>
      <w:r>
        <w:t xml:space="preserve"> Union.</w:t>
      </w:r>
    </w:p>
  </w:footnote>
  <w:footnote w:id="2">
    <w:p w:rsidR="00D74A1F" w:rsidRDefault="00632263">
      <w:pPr>
        <w:pStyle w:val="Sprotnaopomba-besedilo"/>
        <w:jc w:val="both"/>
      </w:pPr>
      <w:r>
        <w:rPr>
          <w:rStyle w:val="Caratteredellanota"/>
          <w:rFonts w:ascii="Calibri" w:hAnsi="Calibri"/>
        </w:rPr>
        <w:footnoteRef/>
      </w:r>
      <w:r>
        <w:rPr>
          <w:rStyle w:val="Caratteredellanota"/>
          <w:rFonts w:ascii="Calibri" w:hAnsi="Calibri"/>
        </w:rPr>
        <w:tab/>
      </w:r>
      <w:r>
        <w:rPr>
          <w:rFonts w:cs="Calibri"/>
        </w:rPr>
        <w:tab/>
        <w:t xml:space="preserve"> </w:t>
      </w:r>
      <w:r>
        <w:t xml:space="preserve">In the </w:t>
      </w:r>
      <w:proofErr w:type="spellStart"/>
      <w:r>
        <w:t>elaboration</w:t>
      </w:r>
      <w:proofErr w:type="spellEnd"/>
      <w:r>
        <w:t xml:space="preserve"> </w:t>
      </w:r>
      <w:proofErr w:type="spellStart"/>
      <w:r>
        <w:t>phase</w:t>
      </w:r>
      <w:proofErr w:type="spellEnd"/>
      <w:r>
        <w:t xml:space="preserve">, the </w:t>
      </w:r>
      <w:proofErr w:type="spellStart"/>
      <w:r>
        <w:t>Facility</w:t>
      </w:r>
      <w:proofErr w:type="spellEnd"/>
      <w:r>
        <w:t xml:space="preserve"> Point Plus Management </w:t>
      </w:r>
      <w:proofErr w:type="spellStart"/>
      <w:r>
        <w:t>may</w:t>
      </w:r>
      <w:proofErr w:type="spellEnd"/>
      <w:r>
        <w:t xml:space="preserve"> </w:t>
      </w:r>
      <w:proofErr w:type="spellStart"/>
      <w:r>
        <w:t>ask</w:t>
      </w:r>
      <w:proofErr w:type="spellEnd"/>
      <w:r>
        <w:t xml:space="preserve"> for </w:t>
      </w:r>
      <w:proofErr w:type="spellStart"/>
      <w:r>
        <w:t>additional</w:t>
      </w:r>
      <w:proofErr w:type="spellEnd"/>
      <w:r>
        <w:t xml:space="preserve"> information in </w:t>
      </w:r>
      <w:proofErr w:type="spellStart"/>
      <w:r>
        <w:t>order</w:t>
      </w:r>
      <w:proofErr w:type="spellEnd"/>
      <w:r>
        <w:t xml:space="preserve"> to </w:t>
      </w:r>
      <w:proofErr w:type="spellStart"/>
      <w:r>
        <w:t>better</w:t>
      </w:r>
      <w:proofErr w:type="spellEnd"/>
      <w:r>
        <w:t xml:space="preserve"> </w:t>
      </w:r>
      <w:proofErr w:type="spellStart"/>
      <w:r>
        <w:t>understand</w:t>
      </w:r>
      <w:proofErr w:type="spellEnd"/>
      <w:r>
        <w:t xml:space="preserve"> the </w:t>
      </w:r>
      <w:proofErr w:type="spellStart"/>
      <w:r>
        <w:t>project</w:t>
      </w:r>
      <w:proofErr w:type="spellEnd"/>
      <w:r>
        <w:t xml:space="preserve"> idea.</w:t>
      </w:r>
    </w:p>
  </w:footnote>
  <w:footnote w:id="3">
    <w:p w:rsidR="00D74A1F" w:rsidRDefault="00632263">
      <w:pPr>
        <w:pStyle w:val="Sprotnaopomba-besedilo"/>
      </w:pPr>
      <w:r>
        <w:rPr>
          <w:rStyle w:val="Sprotnaopomba-sklic"/>
        </w:rPr>
        <w:footnoteRef/>
      </w:r>
      <w:r>
        <w:rPr>
          <w:rStyle w:val="Sprotnaopomba-sklic"/>
        </w:rPr>
        <w:tab/>
      </w:r>
      <w:r>
        <w:t xml:space="preserve"> </w:t>
      </w:r>
      <w:r>
        <w:tab/>
        <w:t>http://www.adriatic-ionian.eu/component/edocman/34-action-plan-eusair-pdf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A03EA"/>
    <w:multiLevelType w:val="multilevel"/>
    <w:tmpl w:val="BF8E353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BD3C25"/>
    <w:multiLevelType w:val="multilevel"/>
    <w:tmpl w:val="295286CE"/>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15:restartNumberingAfterBreak="0">
    <w:nsid w:val="5397006A"/>
    <w:multiLevelType w:val="multilevel"/>
    <w:tmpl w:val="0068E4D4"/>
    <w:lvl w:ilvl="0">
      <w:start w:val="6"/>
      <w:numFmt w:val="bullet"/>
      <w:lvlText w:val="-"/>
      <w:lvlJc w:val="left"/>
      <w:pPr>
        <w:ind w:left="720" w:hanging="360"/>
      </w:pPr>
      <w:rPr>
        <w:rFonts w:ascii="Calibri" w:hAnsi="Calibri" w:cs="Calibri"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C1577A1"/>
    <w:multiLevelType w:val="multilevel"/>
    <w:tmpl w:val="5498CB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1F"/>
    <w:rsid w:val="000E6705"/>
    <w:rsid w:val="001760F3"/>
    <w:rsid w:val="00212F70"/>
    <w:rsid w:val="002143E7"/>
    <w:rsid w:val="004A6EAA"/>
    <w:rsid w:val="004F4D48"/>
    <w:rsid w:val="005B38FF"/>
    <w:rsid w:val="005F345E"/>
    <w:rsid w:val="00632263"/>
    <w:rsid w:val="007E4394"/>
    <w:rsid w:val="00871AE0"/>
    <w:rsid w:val="00A468FA"/>
    <w:rsid w:val="00AE337B"/>
    <w:rsid w:val="00B53BCA"/>
    <w:rsid w:val="00B545D8"/>
    <w:rsid w:val="00C208FA"/>
    <w:rsid w:val="00D74A1F"/>
    <w:rsid w:val="00DD0432"/>
    <w:rsid w:val="00DD3E08"/>
    <w:rsid w:val="00E56A4E"/>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8B8E"/>
  <w15:docId w15:val="{0B647590-86F0-4C01-8580-BBEFD4E5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uppressAutoHyphens/>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2z0">
    <w:name w:val="WW8Num2z0"/>
    <w:qFormat/>
    <w:rPr>
      <w:rFonts w:ascii="Calibri" w:hAnsi="Calibri" w:cs="Calibri"/>
    </w:rPr>
  </w:style>
  <w:style w:type="character" w:customStyle="1" w:styleId="WW8Num3z0">
    <w:name w:val="WW8Num3z0"/>
    <w:qFormat/>
    <w:rPr>
      <w:rFonts w:ascii="Symbol" w:hAnsi="Symbol" w:cs="OpenSymbol"/>
    </w:rPr>
  </w:style>
  <w:style w:type="character" w:customStyle="1" w:styleId="WW8Num4z0">
    <w:name w:val="WW8Num4z0"/>
    <w:qFormat/>
    <w:rPr>
      <w:rFonts w:ascii="Symbol" w:hAnsi="Symbol" w:cs="OpenSymbol"/>
    </w:rPr>
  </w:style>
  <w:style w:type="character" w:customStyle="1" w:styleId="WW8Num1z0">
    <w:name w:val="WW8Num1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bsatz-Standardschriftart">
    <w:name w:val="Absatz-Standardschriftart"/>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Privzetapisavaodstavka1">
    <w:name w:val="Privzeta pisava odstavka1"/>
    <w:qFormat/>
  </w:style>
  <w:style w:type="character" w:customStyle="1" w:styleId="Sprotnaopomba-besediloZnak">
    <w:name w:val="Sprotna opomba - besedilo Znak"/>
    <w:qFormat/>
    <w:rPr>
      <w:lang w:val="en-GB"/>
    </w:rPr>
  </w:style>
  <w:style w:type="character" w:customStyle="1" w:styleId="Caratterinotaapidipagina">
    <w:name w:val="Caratteri nota a piè di pagina"/>
    <w:qFormat/>
    <w:rPr>
      <w:vertAlign w:val="superscript"/>
    </w:rPr>
  </w:style>
  <w:style w:type="character" w:customStyle="1" w:styleId="CollegamentoInternet">
    <w:name w:val="Collegamento Internet"/>
  </w:style>
  <w:style w:type="character" w:customStyle="1" w:styleId="Caratteredellanota">
    <w:name w:val="Carattere della nota"/>
    <w:qFormat/>
    <w:rPr>
      <w:vertAlign w:val="superscript"/>
    </w:rPr>
  </w:style>
  <w:style w:type="character" w:customStyle="1" w:styleId="Caratterenotadichiusura">
    <w:name w:val="Carattere nota di chiusura"/>
    <w:qFormat/>
    <w:rPr>
      <w:vertAlign w:val="superscript"/>
    </w:rPr>
  </w:style>
  <w:style w:type="character" w:customStyle="1" w:styleId="Caratterinotadichiusura">
    <w:name w:val="Caratteri nota di chiusura"/>
    <w:qFormat/>
  </w:style>
  <w:style w:type="character" w:styleId="Sprotnaopomba-sklic">
    <w:name w:val="footnote reference"/>
    <w:qFormat/>
    <w:rPr>
      <w:vertAlign w:val="superscript"/>
    </w:rPr>
  </w:style>
  <w:style w:type="character" w:customStyle="1" w:styleId="Punti">
    <w:name w:val="Punti"/>
    <w:qFormat/>
  </w:style>
  <w:style w:type="character" w:styleId="Konnaopomba-sklic">
    <w:name w:val="endnote reference"/>
    <w:qFormat/>
    <w:rPr>
      <w:vertAlign w:val="superscript"/>
    </w:rPr>
  </w:style>
  <w:style w:type="character" w:customStyle="1" w:styleId="Richiamoallanotaapidipagina">
    <w:name w:val="Richiamo alla nota a piè di pagina"/>
    <w:rPr>
      <w:vertAlign w:val="superscript"/>
    </w:rPr>
  </w:style>
  <w:style w:type="character" w:customStyle="1" w:styleId="WW8Num8z0">
    <w:name w:val="WW8Num8z0"/>
    <w:qFormat/>
    <w:rPr>
      <w:rFonts w:ascii="Symbol" w:hAnsi="Symbol" w:cs="OpenSymbol"/>
    </w:rPr>
  </w:style>
  <w:style w:type="character" w:customStyle="1" w:styleId="Richiamoallanotadichiusura">
    <w:name w:val="Richiamo alla nota di chiusura"/>
    <w:rPr>
      <w:vertAlign w:val="superscript"/>
    </w:rPr>
  </w:style>
  <w:style w:type="character" w:customStyle="1" w:styleId="Caratteredinumerazione">
    <w:name w:val="Carattere di numerazione"/>
    <w:qFormat/>
  </w:style>
  <w:style w:type="character" w:customStyle="1" w:styleId="BesedilooblakaZnak">
    <w:name w:val="Besedilo oblačka Znak"/>
    <w:basedOn w:val="Privzetapisavaodstavka"/>
    <w:link w:val="Besedilooblaka"/>
    <w:uiPriority w:val="99"/>
    <w:semiHidden/>
    <w:qFormat/>
    <w:rsid w:val="00651DDA"/>
    <w:rPr>
      <w:rFonts w:ascii="Lucida Grande" w:hAnsi="Lucida Grande"/>
      <w:sz w:val="18"/>
      <w:szCs w:val="18"/>
    </w:rPr>
  </w:style>
  <w:style w:type="character" w:customStyle="1" w:styleId="ListLabel1">
    <w:name w:val="ListLabel 1"/>
    <w:qFormat/>
    <w:rPr>
      <w:rFonts w:cs="Calibri"/>
      <w:b/>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ascii="Calibri" w:hAnsi="Calibri" w:cs="OpenSymbol"/>
      <w:sz w:val="22"/>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paragraph" w:customStyle="1" w:styleId="Titolo">
    <w:name w:val="Titolo"/>
    <w:basedOn w:val="Navaden"/>
    <w:next w:val="Telobesedila"/>
    <w:qFormat/>
    <w:pPr>
      <w:keepNext/>
      <w:spacing w:before="240" w:after="120"/>
    </w:pPr>
    <w:rPr>
      <w:rFonts w:ascii="Liberation Sans" w:eastAsia="Microsoft YaHei" w:hAnsi="Liberation Sans" w:cs="Mangal"/>
      <w:sz w:val="28"/>
      <w:szCs w:val="28"/>
    </w:rPr>
  </w:style>
  <w:style w:type="paragraph" w:styleId="Telobesedila">
    <w:name w:val="Body Text"/>
    <w:basedOn w:val="Navaden"/>
    <w:pPr>
      <w:spacing w:after="140" w:line="288" w:lineRule="auto"/>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sz w:val="24"/>
      <w:szCs w:val="24"/>
    </w:rPr>
  </w:style>
  <w:style w:type="paragraph" w:customStyle="1" w:styleId="Indice">
    <w:name w:val="Indice"/>
    <w:basedOn w:val="Navaden"/>
    <w:qFormat/>
    <w:pPr>
      <w:suppressLineNumbers/>
    </w:pPr>
    <w:rPr>
      <w:rFonts w:cs="Mangal"/>
    </w:rPr>
  </w:style>
  <w:style w:type="paragraph" w:customStyle="1" w:styleId="Intestazione1">
    <w:name w:val="Intestazione1"/>
    <w:basedOn w:val="Navaden"/>
    <w:qFormat/>
    <w:pPr>
      <w:keepNext/>
      <w:spacing w:before="240" w:after="120"/>
    </w:pPr>
  </w:style>
  <w:style w:type="paragraph" w:customStyle="1" w:styleId="Didascalia1">
    <w:name w:val="Didascalia1"/>
    <w:basedOn w:val="Navaden"/>
    <w:qFormat/>
    <w:pPr>
      <w:suppressLineNumbers/>
      <w:spacing w:before="120" w:after="120"/>
    </w:pPr>
  </w:style>
  <w:style w:type="paragraph" w:styleId="Naslov">
    <w:name w:val="Title"/>
    <w:basedOn w:val="Navaden"/>
    <w:qFormat/>
    <w:pPr>
      <w:keepNext/>
      <w:spacing w:before="240" w:after="120"/>
    </w:pPr>
  </w:style>
  <w:style w:type="paragraph" w:styleId="Podnaslov">
    <w:name w:val="Subtitle"/>
    <w:basedOn w:val="Glava"/>
    <w:qFormat/>
    <w:pPr>
      <w:jc w:val="center"/>
    </w:pPr>
  </w:style>
  <w:style w:type="paragraph" w:styleId="Glava">
    <w:name w:val="header"/>
    <w:basedOn w:val="Navaden"/>
    <w:pPr>
      <w:keepNext/>
      <w:spacing w:before="240" w:after="120"/>
    </w:pPr>
  </w:style>
  <w:style w:type="paragraph" w:styleId="Sprotnaopomba-besedilo">
    <w:name w:val="footnote text"/>
    <w:basedOn w:val="Navaden"/>
  </w:style>
  <w:style w:type="paragraph" w:customStyle="1" w:styleId="Contenutocornice">
    <w:name w:val="Contenuto cornice"/>
    <w:basedOn w:val="Navaden"/>
    <w:qFormat/>
  </w:style>
  <w:style w:type="paragraph" w:customStyle="1" w:styleId="Contenutotabella">
    <w:name w:val="Contenuto tabella"/>
    <w:basedOn w:val="Navaden"/>
    <w:qFormat/>
    <w:pPr>
      <w:suppressLineNumbers/>
    </w:pPr>
  </w:style>
  <w:style w:type="paragraph" w:customStyle="1" w:styleId="Titolotabella">
    <w:name w:val="Titolo tabella"/>
    <w:basedOn w:val="Contenutotabella"/>
    <w:qFormat/>
    <w:pPr>
      <w:jc w:val="center"/>
    </w:pPr>
    <w:rPr>
      <w:b/>
      <w:bCs/>
    </w:rPr>
  </w:style>
  <w:style w:type="paragraph" w:customStyle="1" w:styleId="Intestazionetabella">
    <w:name w:val="Intestazione tabella"/>
    <w:basedOn w:val="Contenutotabella"/>
    <w:qFormat/>
    <w:pPr>
      <w:jc w:val="center"/>
    </w:pPr>
    <w:rPr>
      <w:b/>
      <w:bCs/>
    </w:rPr>
  </w:style>
  <w:style w:type="paragraph" w:styleId="Besedilooblaka">
    <w:name w:val="Balloon Text"/>
    <w:basedOn w:val="Navaden"/>
    <w:link w:val="BesedilooblakaZnak"/>
    <w:uiPriority w:val="99"/>
    <w:semiHidden/>
    <w:unhideWhenUsed/>
    <w:qFormat/>
    <w:rsid w:val="00651DDA"/>
    <w:pPr>
      <w:spacing w:after="0" w:line="240" w:lineRule="auto"/>
    </w:pPr>
    <w:rPr>
      <w:rFonts w:ascii="Lucida Grande" w:hAnsi="Lucida Grande"/>
      <w:sz w:val="18"/>
      <w:szCs w:val="18"/>
    </w:rPr>
  </w:style>
  <w:style w:type="paragraph" w:styleId="HTML-oblikovano">
    <w:name w:val="HTML Preformatted"/>
    <w:basedOn w:val="Navaden"/>
    <w:link w:val="HTML-oblikovanoZnak"/>
    <w:uiPriority w:val="99"/>
    <w:unhideWhenUsed/>
    <w:rsid w:val="001760F3"/>
    <w:pPr>
      <w:spacing w:after="0" w:line="240" w:lineRule="auto"/>
    </w:pPr>
    <w:rPr>
      <w:rFonts w:ascii="Consolas" w:hAnsi="Consolas" w:cs="Consolas"/>
    </w:rPr>
  </w:style>
  <w:style w:type="character" w:customStyle="1" w:styleId="HTML-oblikovanoZnak">
    <w:name w:val="HTML-oblikovano Znak"/>
    <w:basedOn w:val="Privzetapisavaodstavka"/>
    <w:link w:val="HTML-oblikovano"/>
    <w:uiPriority w:val="99"/>
    <w:rsid w:val="001760F3"/>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usair.point.svrk@gov.si"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1643</Words>
  <Characters>9366</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WWF</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Mesec</dc:creator>
  <dc:description/>
  <cp:lastModifiedBy>Mojca Obid</cp:lastModifiedBy>
  <cp:revision>2</cp:revision>
  <dcterms:created xsi:type="dcterms:W3CDTF">2018-04-12T12:34:00Z</dcterms:created>
  <dcterms:modified xsi:type="dcterms:W3CDTF">2018-04-12T12:34:00Z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WWF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