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0632E" w14:textId="77777777" w:rsidR="00D958DB" w:rsidRPr="0089419D" w:rsidRDefault="00D958DB" w:rsidP="00F16218">
      <w:pPr>
        <w:rPr>
          <w:rFonts w:asciiTheme="minorHAnsi" w:hAnsiTheme="minorHAnsi"/>
          <w:szCs w:val="24"/>
        </w:rPr>
      </w:pPr>
    </w:p>
    <w:p w14:paraId="36A9BE9E" w14:textId="77777777" w:rsidR="00D958DB" w:rsidRPr="0089419D" w:rsidRDefault="006C5CB3" w:rsidP="00140BE1">
      <w:pPr>
        <w:jc w:val="center"/>
        <w:rPr>
          <w:rFonts w:asciiTheme="minorHAnsi" w:hAnsiTheme="minorHAnsi" w:cs="Arial"/>
          <w:b/>
          <w:szCs w:val="24"/>
        </w:rPr>
      </w:pPr>
      <w:r w:rsidRPr="0089419D">
        <w:rPr>
          <w:rFonts w:asciiTheme="minorHAnsi" w:hAnsiTheme="minorHAnsi" w:cs="Arial"/>
          <w:b/>
          <w:szCs w:val="24"/>
        </w:rPr>
        <w:t xml:space="preserve">PILLAR </w:t>
      </w:r>
      <w:r w:rsidR="00A951CD" w:rsidRPr="0089419D">
        <w:rPr>
          <w:rFonts w:asciiTheme="minorHAnsi" w:hAnsiTheme="minorHAnsi" w:cs="Arial"/>
          <w:b/>
          <w:szCs w:val="24"/>
        </w:rPr>
        <w:t>3</w:t>
      </w:r>
      <w:r w:rsidR="00D3478B" w:rsidRPr="0089419D">
        <w:rPr>
          <w:rFonts w:asciiTheme="minorHAnsi" w:hAnsiTheme="minorHAnsi" w:cs="Arial"/>
          <w:b/>
          <w:szCs w:val="24"/>
        </w:rPr>
        <w:t xml:space="preserve">: </w:t>
      </w:r>
      <w:r w:rsidR="00A951CD" w:rsidRPr="0089419D">
        <w:rPr>
          <w:rFonts w:asciiTheme="minorHAnsi" w:hAnsiTheme="minorHAnsi" w:cs="Arial"/>
          <w:b/>
          <w:szCs w:val="24"/>
        </w:rPr>
        <w:t>Environmental Quality</w:t>
      </w:r>
      <w:r w:rsidR="00D3478B" w:rsidRPr="0089419D">
        <w:rPr>
          <w:rFonts w:asciiTheme="minorHAnsi" w:hAnsiTheme="minorHAnsi" w:cs="Arial"/>
          <w:b/>
          <w:szCs w:val="24"/>
        </w:rPr>
        <w:t xml:space="preserve"> </w:t>
      </w:r>
    </w:p>
    <w:p w14:paraId="2902843F" w14:textId="77777777" w:rsidR="00D958DB" w:rsidRPr="0089419D" w:rsidRDefault="00D958DB" w:rsidP="00F83CDB">
      <w:pPr>
        <w:jc w:val="center"/>
        <w:rPr>
          <w:rFonts w:asciiTheme="minorHAnsi" w:hAnsiTheme="minorHAnsi" w:cs="Arial"/>
          <w:b/>
          <w:szCs w:val="24"/>
        </w:rPr>
      </w:pPr>
    </w:p>
    <w:p w14:paraId="60983E59" w14:textId="77777777" w:rsidR="00E92E0B" w:rsidRPr="0089419D" w:rsidRDefault="00A951CD" w:rsidP="00E92E0B">
      <w:pPr>
        <w:jc w:val="center"/>
        <w:rPr>
          <w:rFonts w:asciiTheme="minorHAnsi" w:hAnsiTheme="minorHAnsi" w:cs="Arial"/>
          <w:b/>
          <w:szCs w:val="24"/>
        </w:rPr>
      </w:pPr>
      <w:r w:rsidRPr="0089419D">
        <w:rPr>
          <w:rFonts w:asciiTheme="minorHAnsi" w:hAnsiTheme="minorHAnsi"/>
          <w:noProof/>
          <w:color w:val="666666"/>
          <w:szCs w:val="24"/>
          <w:lang w:val="sl-SI" w:eastAsia="sl-SI"/>
        </w:rPr>
        <w:drawing>
          <wp:inline distT="0" distB="0" distL="0" distR="0" wp14:anchorId="3B55FB3E" wp14:editId="6C9450D0">
            <wp:extent cx="3599308" cy="2966746"/>
            <wp:effectExtent l="0" t="0" r="1270" b="5080"/>
            <wp:docPr id="4" name="Slika 4" descr="http://www.adriatic-ionian.eu/images-x/EnvironmentalQua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driatic-ionian.eu/images-x/EnvironmentalQualit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767" cy="2967949"/>
                    </a:xfrm>
                    <a:prstGeom prst="rect">
                      <a:avLst/>
                    </a:prstGeom>
                    <a:noFill/>
                    <a:ln>
                      <a:noFill/>
                    </a:ln>
                  </pic:spPr>
                </pic:pic>
              </a:graphicData>
            </a:graphic>
          </wp:inline>
        </w:drawing>
      </w:r>
    </w:p>
    <w:p w14:paraId="4B9CD7E3" w14:textId="77777777" w:rsidR="002D674C" w:rsidRPr="0089419D" w:rsidRDefault="002D674C" w:rsidP="00372F83">
      <w:pPr>
        <w:jc w:val="right"/>
        <w:rPr>
          <w:rFonts w:asciiTheme="minorHAnsi" w:hAnsiTheme="minorHAnsi" w:cs="Arial"/>
          <w:b/>
          <w:szCs w:val="24"/>
        </w:rPr>
      </w:pPr>
    </w:p>
    <w:p w14:paraId="5B130D75" w14:textId="77777777" w:rsidR="00E92E0B" w:rsidRPr="0089419D" w:rsidRDefault="00E92E0B" w:rsidP="00E92E0B">
      <w:pPr>
        <w:jc w:val="center"/>
        <w:rPr>
          <w:rFonts w:asciiTheme="minorHAnsi" w:hAnsiTheme="minorHAnsi" w:cs="Arial"/>
          <w:b/>
          <w:szCs w:val="24"/>
        </w:rPr>
      </w:pPr>
      <w:r w:rsidRPr="0089419D">
        <w:rPr>
          <w:rFonts w:asciiTheme="minorHAnsi" w:hAnsiTheme="minorHAnsi" w:cs="Arial"/>
          <w:b/>
          <w:szCs w:val="24"/>
        </w:rPr>
        <w:t>ANNUAL PROGRESS REPORT</w:t>
      </w:r>
      <w:r w:rsidR="00C721D6" w:rsidRPr="0089419D">
        <w:rPr>
          <w:rFonts w:asciiTheme="minorHAnsi" w:hAnsiTheme="minorHAnsi" w:cs="Arial"/>
          <w:b/>
          <w:szCs w:val="24"/>
        </w:rPr>
        <w:t xml:space="preserve"> FOR YEAR</w:t>
      </w:r>
      <w:r w:rsidR="00D3478B" w:rsidRPr="0089419D">
        <w:rPr>
          <w:rFonts w:asciiTheme="minorHAnsi" w:hAnsiTheme="minorHAnsi" w:cs="Arial"/>
          <w:b/>
          <w:szCs w:val="24"/>
        </w:rPr>
        <w:t xml:space="preserve"> 201</w:t>
      </w:r>
      <w:r w:rsidR="0094144C" w:rsidRPr="0089419D">
        <w:rPr>
          <w:rFonts w:asciiTheme="minorHAnsi" w:hAnsiTheme="minorHAnsi" w:cs="Arial"/>
          <w:b/>
          <w:szCs w:val="24"/>
        </w:rPr>
        <w:t>8</w:t>
      </w:r>
    </w:p>
    <w:p w14:paraId="04F83439" w14:textId="77777777" w:rsidR="00D958DB" w:rsidRPr="0089419D" w:rsidRDefault="00D958DB" w:rsidP="00F16218">
      <w:pPr>
        <w:rPr>
          <w:rFonts w:asciiTheme="minorHAnsi" w:hAnsiTheme="minorHAnsi"/>
          <w:szCs w:val="24"/>
        </w:rPr>
      </w:pPr>
    </w:p>
    <w:p w14:paraId="40F825B4" w14:textId="77777777" w:rsidR="00D958DB" w:rsidRPr="0089419D" w:rsidRDefault="00D958DB" w:rsidP="00F16218">
      <w:pPr>
        <w:rPr>
          <w:rFonts w:asciiTheme="minorHAnsi" w:hAnsiTheme="minorHAnsi"/>
          <w:szCs w:val="24"/>
        </w:rPr>
      </w:pPr>
    </w:p>
    <w:p w14:paraId="0ACB50AC" w14:textId="77777777" w:rsidR="00E92E0B" w:rsidRPr="0089419D" w:rsidRDefault="00E92E0B" w:rsidP="00F16218">
      <w:pPr>
        <w:rPr>
          <w:rFonts w:asciiTheme="minorHAnsi" w:hAnsiTheme="minorHAnsi"/>
          <w:szCs w:val="24"/>
        </w:rPr>
      </w:pPr>
    </w:p>
    <w:p w14:paraId="34E287A3" w14:textId="77777777" w:rsidR="00E92E0B" w:rsidRPr="0089419D" w:rsidRDefault="00E92E0B" w:rsidP="00F16218">
      <w:pPr>
        <w:rPr>
          <w:rFonts w:asciiTheme="minorHAnsi" w:hAnsiTheme="minorHAnsi"/>
          <w:szCs w:val="24"/>
        </w:rPr>
      </w:pPr>
    </w:p>
    <w:p w14:paraId="717A580C" w14:textId="77777777" w:rsidR="00E92E0B" w:rsidRPr="0089419D" w:rsidRDefault="00E92E0B" w:rsidP="00F16218">
      <w:pPr>
        <w:rPr>
          <w:rFonts w:asciiTheme="minorHAnsi" w:hAnsiTheme="minorHAnsi"/>
          <w:szCs w:val="24"/>
        </w:rPr>
      </w:pPr>
    </w:p>
    <w:p w14:paraId="7D90AA69" w14:textId="77777777" w:rsidR="00D958DB" w:rsidRPr="0089419D" w:rsidRDefault="00E92E0B" w:rsidP="00F16218">
      <w:pPr>
        <w:rPr>
          <w:rFonts w:asciiTheme="minorHAnsi" w:hAnsiTheme="minorHAnsi" w:cs="Arial"/>
          <w:color w:val="FF0000"/>
          <w:szCs w:val="24"/>
        </w:rPr>
      </w:pPr>
      <w:r w:rsidRPr="0089419D">
        <w:rPr>
          <w:rFonts w:asciiTheme="minorHAnsi" w:hAnsiTheme="minorHAnsi" w:cs="Arial"/>
          <w:szCs w:val="24"/>
        </w:rPr>
        <w:t>Prepared by Pillar Co</w:t>
      </w:r>
      <w:r w:rsidR="00627262" w:rsidRPr="0089419D">
        <w:rPr>
          <w:rFonts w:asciiTheme="minorHAnsi" w:hAnsiTheme="minorHAnsi" w:cs="Arial"/>
          <w:szCs w:val="24"/>
        </w:rPr>
        <w:t>ordinators</w:t>
      </w:r>
      <w:r w:rsidR="00825C4A" w:rsidRPr="0089419D">
        <w:rPr>
          <w:rFonts w:asciiTheme="minorHAnsi" w:hAnsiTheme="minorHAnsi" w:cs="Arial"/>
          <w:szCs w:val="24"/>
        </w:rPr>
        <w:t xml:space="preserve">, supported by </w:t>
      </w:r>
      <w:r w:rsidR="009E5575" w:rsidRPr="0089419D">
        <w:rPr>
          <w:rFonts w:asciiTheme="minorHAnsi" w:hAnsiTheme="minorHAnsi" w:cs="Arial"/>
          <w:szCs w:val="24"/>
        </w:rPr>
        <w:t xml:space="preserve">the </w:t>
      </w:r>
      <w:r w:rsidR="00825C4A" w:rsidRPr="0089419D">
        <w:rPr>
          <w:rFonts w:asciiTheme="minorHAnsi" w:hAnsiTheme="minorHAnsi" w:cs="Arial"/>
          <w:szCs w:val="24"/>
        </w:rPr>
        <w:t xml:space="preserve">relevant </w:t>
      </w:r>
      <w:r w:rsidR="00C83158" w:rsidRPr="0089419D">
        <w:rPr>
          <w:rFonts w:asciiTheme="minorHAnsi" w:hAnsiTheme="minorHAnsi" w:cs="Arial"/>
          <w:szCs w:val="24"/>
        </w:rPr>
        <w:t>EUSAIR Facility Point P</w:t>
      </w:r>
      <w:r w:rsidR="00593C75" w:rsidRPr="0089419D">
        <w:rPr>
          <w:rFonts w:asciiTheme="minorHAnsi" w:hAnsiTheme="minorHAnsi" w:cs="Arial"/>
          <w:szCs w:val="24"/>
        </w:rPr>
        <w:t xml:space="preserve">roject </w:t>
      </w:r>
      <w:r w:rsidR="00372F83" w:rsidRPr="0089419D">
        <w:rPr>
          <w:rFonts w:asciiTheme="minorHAnsi" w:hAnsiTheme="minorHAnsi" w:cs="Arial"/>
          <w:szCs w:val="24"/>
        </w:rPr>
        <w:t>Partner, and</w:t>
      </w:r>
      <w:r w:rsidR="006C5CB3" w:rsidRPr="0089419D">
        <w:rPr>
          <w:rFonts w:asciiTheme="minorHAnsi" w:hAnsiTheme="minorHAnsi" w:cs="Arial"/>
          <w:szCs w:val="24"/>
        </w:rPr>
        <w:t xml:space="preserve"> approved by TSG </w:t>
      </w:r>
      <w:r w:rsidR="00A951CD" w:rsidRPr="0089419D">
        <w:rPr>
          <w:rFonts w:asciiTheme="minorHAnsi" w:hAnsiTheme="minorHAnsi" w:cs="Arial"/>
          <w:szCs w:val="24"/>
        </w:rPr>
        <w:t>3</w:t>
      </w:r>
      <w:r w:rsidRPr="0089419D">
        <w:rPr>
          <w:rFonts w:asciiTheme="minorHAnsi" w:hAnsiTheme="minorHAnsi" w:cs="Arial"/>
          <w:szCs w:val="24"/>
        </w:rPr>
        <w:t xml:space="preserve"> on </w:t>
      </w:r>
      <w:r w:rsidR="00593C75" w:rsidRPr="0089419D">
        <w:rPr>
          <w:rFonts w:asciiTheme="minorHAnsi" w:hAnsiTheme="minorHAnsi" w:cs="Arial"/>
          <w:szCs w:val="24"/>
          <w:shd w:val="clear" w:color="auto" w:fill="FFC000"/>
        </w:rPr>
        <w:t xml:space="preserve">dd.mm.yyyy </w:t>
      </w:r>
      <w:r w:rsidR="006C5CB3" w:rsidRPr="0089419D">
        <w:rPr>
          <w:rFonts w:asciiTheme="minorHAnsi" w:hAnsiTheme="minorHAnsi" w:cs="Arial"/>
          <w:szCs w:val="24"/>
          <w:shd w:val="clear" w:color="auto" w:fill="FFC000"/>
        </w:rPr>
        <w:t>[</w:t>
      </w:r>
      <w:r w:rsidR="009E5575" w:rsidRPr="0089419D">
        <w:rPr>
          <w:rFonts w:asciiTheme="minorHAnsi" w:hAnsiTheme="minorHAnsi" w:cs="Arial"/>
          <w:szCs w:val="24"/>
          <w:shd w:val="clear" w:color="auto" w:fill="FFC000"/>
        </w:rPr>
        <w:t xml:space="preserve">through </w:t>
      </w:r>
      <w:r w:rsidR="00C83158" w:rsidRPr="0089419D">
        <w:rPr>
          <w:rFonts w:asciiTheme="minorHAnsi" w:hAnsiTheme="minorHAnsi" w:cs="Arial"/>
          <w:szCs w:val="24"/>
          <w:shd w:val="clear" w:color="auto" w:fill="FFC000"/>
        </w:rPr>
        <w:t xml:space="preserve">written procedure/at the </w:t>
      </w:r>
      <w:r w:rsidR="00C304F5" w:rsidRPr="0089419D">
        <w:rPr>
          <w:rFonts w:asciiTheme="minorHAnsi" w:hAnsiTheme="minorHAnsi" w:cs="Arial"/>
          <w:szCs w:val="24"/>
          <w:shd w:val="clear" w:color="auto" w:fill="FFC000"/>
        </w:rPr>
        <w:t xml:space="preserve">[number] TSG </w:t>
      </w:r>
      <w:r w:rsidR="00C83158" w:rsidRPr="0089419D">
        <w:rPr>
          <w:rFonts w:asciiTheme="minorHAnsi" w:hAnsiTheme="minorHAnsi" w:cs="Arial"/>
          <w:szCs w:val="24"/>
          <w:shd w:val="clear" w:color="auto" w:fill="FFC000"/>
        </w:rPr>
        <w:t>meeting</w:t>
      </w:r>
      <w:r w:rsidR="006C5CB3" w:rsidRPr="0089419D">
        <w:rPr>
          <w:rFonts w:asciiTheme="minorHAnsi" w:hAnsiTheme="minorHAnsi" w:cs="Arial"/>
          <w:szCs w:val="24"/>
          <w:shd w:val="clear" w:color="auto" w:fill="FFC000"/>
        </w:rPr>
        <w:t>]</w:t>
      </w:r>
    </w:p>
    <w:p w14:paraId="31E66745" w14:textId="77777777" w:rsidR="00593C75" w:rsidRPr="0089419D" w:rsidRDefault="00593C75" w:rsidP="00F16218">
      <w:pPr>
        <w:rPr>
          <w:rFonts w:asciiTheme="minorHAnsi" w:hAnsiTheme="minorHAnsi"/>
          <w:szCs w:val="24"/>
        </w:rPr>
      </w:pPr>
    </w:p>
    <w:p w14:paraId="6F1495E9" w14:textId="77777777" w:rsidR="00E87690" w:rsidRPr="0089419D" w:rsidRDefault="00E87690" w:rsidP="00EA5B0A">
      <w:pPr>
        <w:spacing w:after="0"/>
        <w:rPr>
          <w:rFonts w:asciiTheme="minorHAnsi" w:hAnsiTheme="minorHAnsi"/>
          <w:b/>
          <w:szCs w:val="24"/>
        </w:rPr>
      </w:pPr>
    </w:p>
    <w:tbl>
      <w:tblPr>
        <w:tblStyle w:val="Tabelamrea"/>
        <w:tblpPr w:leftFromText="180" w:rightFromText="180" w:horzAnchor="margin" w:tblpY="451"/>
        <w:tblW w:w="0" w:type="auto"/>
        <w:shd w:val="clear" w:color="auto" w:fill="F2F2F2" w:themeFill="background1" w:themeFillShade="F2"/>
        <w:tblLook w:val="04A0" w:firstRow="1" w:lastRow="0" w:firstColumn="1" w:lastColumn="0" w:noHBand="0" w:noVBand="1"/>
      </w:tblPr>
      <w:tblGrid>
        <w:gridCol w:w="8834"/>
      </w:tblGrid>
      <w:tr w:rsidR="00E87690" w:rsidRPr="0089419D" w14:paraId="7272133C" w14:textId="77777777" w:rsidTr="00550BD7">
        <w:tc>
          <w:tcPr>
            <w:tcW w:w="8834" w:type="dxa"/>
            <w:shd w:val="clear" w:color="auto" w:fill="F2F2F2" w:themeFill="background1" w:themeFillShade="F2"/>
          </w:tcPr>
          <w:p w14:paraId="03C7EF4E" w14:textId="77777777" w:rsidR="00E87690" w:rsidRPr="0089419D" w:rsidRDefault="00E87690" w:rsidP="00550BD7">
            <w:pPr>
              <w:spacing w:after="0"/>
              <w:rPr>
                <w:rFonts w:cs="Arial"/>
                <w:b/>
                <w:i/>
                <w:szCs w:val="24"/>
              </w:rPr>
            </w:pPr>
            <w:r w:rsidRPr="0089419D">
              <w:rPr>
                <w:rFonts w:cs="Arial"/>
                <w:b/>
                <w:i/>
                <w:szCs w:val="24"/>
              </w:rPr>
              <w:lastRenderedPageBreak/>
              <w:t>Background:</w:t>
            </w:r>
          </w:p>
          <w:p w14:paraId="283426EE" w14:textId="77777777" w:rsidR="00E87690" w:rsidRPr="0089419D" w:rsidRDefault="00E87690" w:rsidP="00550BD7">
            <w:pPr>
              <w:spacing w:after="0"/>
              <w:rPr>
                <w:rFonts w:cs="Arial"/>
                <w:szCs w:val="24"/>
              </w:rPr>
            </w:pPr>
          </w:p>
          <w:p w14:paraId="73C636A6" w14:textId="77777777" w:rsidR="00E87690" w:rsidRPr="0089419D" w:rsidRDefault="00E87690" w:rsidP="00550BD7">
            <w:pPr>
              <w:rPr>
                <w:rFonts w:cs="Arial"/>
                <w:szCs w:val="24"/>
              </w:rPr>
            </w:pPr>
            <w:r w:rsidRPr="0089419D">
              <w:rPr>
                <w:rFonts w:cs="Arial"/>
                <w:szCs w:val="24"/>
              </w:rPr>
              <w:t>As provided in the TSG Rules of Procedure</w:t>
            </w:r>
            <w:r w:rsidR="00C721D6" w:rsidRPr="0089419D">
              <w:rPr>
                <w:rFonts w:cs="Arial"/>
                <w:szCs w:val="24"/>
              </w:rPr>
              <w:t xml:space="preserve"> (Point 8)</w:t>
            </w:r>
            <w:r w:rsidRPr="0089419D">
              <w:rPr>
                <w:rFonts w:cs="Arial"/>
                <w:szCs w:val="24"/>
              </w:rPr>
              <w:t>, every year, by end-February, Pillar Coordinators shall submit to the Governing Board an Annual Progress Report for the pillar concerned covering the preceding year (1</w:t>
            </w:r>
            <w:r w:rsidRPr="0089419D">
              <w:rPr>
                <w:rFonts w:cs="Arial"/>
                <w:szCs w:val="24"/>
                <w:vertAlign w:val="superscript"/>
              </w:rPr>
              <w:t>st</w:t>
            </w:r>
            <w:r w:rsidRPr="0089419D">
              <w:rPr>
                <w:rFonts w:cs="Arial"/>
                <w:szCs w:val="24"/>
              </w:rPr>
              <w:t xml:space="preserve"> January-31</w:t>
            </w:r>
            <w:r w:rsidRPr="0089419D">
              <w:rPr>
                <w:rFonts w:cs="Arial"/>
                <w:szCs w:val="24"/>
                <w:vertAlign w:val="superscript"/>
              </w:rPr>
              <w:t>st</w:t>
            </w:r>
            <w:r w:rsidRPr="0089419D">
              <w:rPr>
                <w:rFonts w:cs="Arial"/>
                <w:szCs w:val="24"/>
              </w:rPr>
              <w:t xml:space="preserve"> December)</w:t>
            </w:r>
            <w:r w:rsidR="0059757F" w:rsidRPr="0089419D">
              <w:rPr>
                <w:rFonts w:cs="Arial"/>
                <w:szCs w:val="24"/>
              </w:rPr>
              <w:t>.</w:t>
            </w:r>
          </w:p>
          <w:p w14:paraId="162B755E" w14:textId="77777777" w:rsidR="00E87690" w:rsidRPr="0089419D" w:rsidRDefault="00E87690" w:rsidP="00550BD7">
            <w:pPr>
              <w:rPr>
                <w:rFonts w:cs="Arial"/>
                <w:szCs w:val="24"/>
              </w:rPr>
            </w:pPr>
            <w:r w:rsidRPr="0089419D">
              <w:rPr>
                <w:rFonts w:cs="Arial"/>
                <w:szCs w:val="24"/>
              </w:rPr>
              <w:t>The Annual Progress Report, jointly prepared by Pillar Coordinators</w:t>
            </w:r>
            <w:r w:rsidR="00825C4A" w:rsidRPr="0089419D">
              <w:rPr>
                <w:rFonts w:cs="Arial"/>
                <w:szCs w:val="24"/>
              </w:rPr>
              <w:t>,</w:t>
            </w:r>
            <w:r w:rsidR="0059757F" w:rsidRPr="0089419D">
              <w:rPr>
                <w:szCs w:val="24"/>
              </w:rPr>
              <w:t xml:space="preserve"> </w:t>
            </w:r>
            <w:r w:rsidR="00C304F5" w:rsidRPr="0089419D">
              <w:rPr>
                <w:szCs w:val="24"/>
              </w:rPr>
              <w:t xml:space="preserve">with the support of </w:t>
            </w:r>
            <w:r w:rsidR="00825C4A" w:rsidRPr="0089419D">
              <w:rPr>
                <w:szCs w:val="24"/>
              </w:rPr>
              <w:t xml:space="preserve">the relevant </w:t>
            </w:r>
            <w:r w:rsidR="0059757F" w:rsidRPr="0089419D">
              <w:rPr>
                <w:rFonts w:cs="Arial"/>
                <w:szCs w:val="24"/>
              </w:rPr>
              <w:t>EUSAIR Facility Point Project Partner</w:t>
            </w:r>
            <w:r w:rsidRPr="0089419D">
              <w:rPr>
                <w:rFonts w:cs="Arial"/>
                <w:szCs w:val="24"/>
              </w:rPr>
              <w:t xml:space="preserve">, is approved by the respective TSG prior to transmission to the Governing Board. </w:t>
            </w:r>
          </w:p>
          <w:p w14:paraId="1C4262C1" w14:textId="77777777" w:rsidR="00110BAB" w:rsidRPr="0089419D" w:rsidRDefault="00E87690" w:rsidP="00110BAB">
            <w:pPr>
              <w:autoSpaceDE w:val="0"/>
              <w:autoSpaceDN w:val="0"/>
              <w:adjustRightInd w:val="0"/>
              <w:rPr>
                <w:rFonts w:cs="Arial"/>
                <w:szCs w:val="24"/>
                <w:lang w:eastAsia="de-DE"/>
              </w:rPr>
            </w:pPr>
            <w:r w:rsidRPr="0089419D">
              <w:rPr>
                <w:rFonts w:cs="Arial"/>
                <w:szCs w:val="24"/>
              </w:rPr>
              <w:t xml:space="preserve">The Governing Board will be called to take note of the aforementioned reports, and, on that basis, to establish an Annual Progress Report for the EUSAIR as a whole, to be presented to the EU-28 High Level Group on macro-regional strategies and to the EUSAIR political/ministerial level. </w:t>
            </w:r>
          </w:p>
          <w:p w14:paraId="39D34428" w14:textId="77777777" w:rsidR="00E87690" w:rsidRPr="0089419D" w:rsidRDefault="00E87690" w:rsidP="00110BAB">
            <w:pPr>
              <w:autoSpaceDE w:val="0"/>
              <w:autoSpaceDN w:val="0"/>
              <w:adjustRightInd w:val="0"/>
              <w:rPr>
                <w:rFonts w:cs="Arial"/>
                <w:szCs w:val="24"/>
                <w:lang w:eastAsia="de-DE"/>
              </w:rPr>
            </w:pPr>
            <w:r w:rsidRPr="0089419D">
              <w:rPr>
                <w:rFonts w:cs="Arial"/>
                <w:b/>
                <w:i/>
                <w:szCs w:val="24"/>
              </w:rPr>
              <w:t xml:space="preserve">General remarks: </w:t>
            </w:r>
          </w:p>
          <w:p w14:paraId="78EA754A" w14:textId="77777777" w:rsidR="00B91D9F" w:rsidRPr="0089419D" w:rsidRDefault="00B91D9F" w:rsidP="00D3267B">
            <w:pPr>
              <w:spacing w:before="120" w:after="0"/>
              <w:rPr>
                <w:rFonts w:cs="Arial"/>
                <w:szCs w:val="24"/>
              </w:rPr>
            </w:pPr>
            <w:r w:rsidRPr="0089419D">
              <w:rPr>
                <w:rFonts w:cs="Arial"/>
                <w:szCs w:val="24"/>
              </w:rPr>
              <w:t>The following table of content and the template itself show the sections that should be completed (none of them should be left blank or deleted from the report). If necessary and justified, additional (sub) sections could be added.</w:t>
            </w:r>
          </w:p>
          <w:p w14:paraId="55A29204" w14:textId="77777777" w:rsidR="009A66A8" w:rsidRPr="0089419D" w:rsidRDefault="00D3267B" w:rsidP="00D3267B">
            <w:pPr>
              <w:spacing w:before="120" w:after="0"/>
              <w:rPr>
                <w:rFonts w:cs="Arial"/>
                <w:szCs w:val="24"/>
              </w:rPr>
            </w:pPr>
            <w:r w:rsidRPr="0089419D">
              <w:rPr>
                <w:rFonts w:cs="Arial"/>
                <w:szCs w:val="24"/>
              </w:rPr>
              <w:t xml:space="preserve">The report shall not exceed a maximum number of </w:t>
            </w:r>
            <w:r w:rsidRPr="0089419D">
              <w:rPr>
                <w:rFonts w:cs="Arial"/>
                <w:szCs w:val="24"/>
                <w:u w:val="single"/>
              </w:rPr>
              <w:t>5 pages</w:t>
            </w:r>
            <w:r w:rsidRPr="0089419D">
              <w:rPr>
                <w:rFonts w:cs="Arial"/>
                <w:szCs w:val="24"/>
              </w:rPr>
              <w:t xml:space="preserve"> (</w:t>
            </w:r>
            <w:r w:rsidRPr="0089419D">
              <w:rPr>
                <w:rFonts w:cs="Arial"/>
                <w:i/>
                <w:szCs w:val="24"/>
              </w:rPr>
              <w:t>Arial 12</w:t>
            </w:r>
            <w:r w:rsidR="00DF1D33" w:rsidRPr="0089419D">
              <w:rPr>
                <w:rFonts w:cs="Arial"/>
                <w:i/>
                <w:szCs w:val="24"/>
              </w:rPr>
              <w:t xml:space="preserve"> or equivalent</w:t>
            </w:r>
            <w:r w:rsidRPr="0089419D">
              <w:rPr>
                <w:rFonts w:cs="Arial"/>
                <w:szCs w:val="24"/>
              </w:rPr>
              <w:t>).</w:t>
            </w:r>
          </w:p>
          <w:p w14:paraId="58C8804A" w14:textId="77777777" w:rsidR="00D3267B" w:rsidRPr="0089419D" w:rsidRDefault="00D3267B" w:rsidP="00D3267B">
            <w:pPr>
              <w:spacing w:before="120" w:after="0"/>
              <w:rPr>
                <w:rFonts w:cs="Arial"/>
                <w:szCs w:val="24"/>
              </w:rPr>
            </w:pPr>
            <w:r w:rsidRPr="0089419D">
              <w:rPr>
                <w:rFonts w:cs="Arial"/>
                <w:szCs w:val="24"/>
              </w:rPr>
              <w:t xml:space="preserve">Additionally, please note the following: </w:t>
            </w:r>
          </w:p>
          <w:p w14:paraId="1EEE72BF" w14:textId="77777777" w:rsidR="00D3267B" w:rsidRPr="0089419D" w:rsidRDefault="00E87690" w:rsidP="00EE5878">
            <w:pPr>
              <w:pStyle w:val="Odstavekseznama"/>
              <w:numPr>
                <w:ilvl w:val="0"/>
                <w:numId w:val="21"/>
              </w:numPr>
              <w:spacing w:before="120" w:after="0"/>
              <w:rPr>
                <w:rFonts w:cs="Arial"/>
                <w:szCs w:val="24"/>
              </w:rPr>
            </w:pPr>
            <w:r w:rsidRPr="0089419D">
              <w:rPr>
                <w:rFonts w:cs="Arial"/>
                <w:szCs w:val="24"/>
              </w:rPr>
              <w:t xml:space="preserve">The information should be well-structured within each of the sections and should be synthetic and to the point, addressing the content and not aiming for quantity. </w:t>
            </w:r>
          </w:p>
          <w:p w14:paraId="3CB4D763" w14:textId="77777777" w:rsidR="00D3267B" w:rsidRPr="0089419D" w:rsidRDefault="00D3267B" w:rsidP="00D3267B">
            <w:pPr>
              <w:pStyle w:val="Odstavekseznama"/>
              <w:spacing w:before="120" w:after="0"/>
              <w:rPr>
                <w:rFonts w:cs="Arial"/>
                <w:szCs w:val="24"/>
              </w:rPr>
            </w:pPr>
          </w:p>
          <w:p w14:paraId="00B7CE2E" w14:textId="77777777" w:rsidR="00E87690" w:rsidRPr="0089419D" w:rsidRDefault="00D3267B" w:rsidP="00EE5878">
            <w:pPr>
              <w:pStyle w:val="Odstavekseznama"/>
              <w:numPr>
                <w:ilvl w:val="0"/>
                <w:numId w:val="21"/>
              </w:numPr>
              <w:spacing w:before="120" w:after="0"/>
              <w:rPr>
                <w:rFonts w:cs="Arial"/>
                <w:szCs w:val="24"/>
              </w:rPr>
            </w:pPr>
            <w:r w:rsidRPr="0089419D">
              <w:rPr>
                <w:rFonts w:cs="Arial"/>
                <w:szCs w:val="24"/>
              </w:rPr>
              <w:t>Do n</w:t>
            </w:r>
            <w:r w:rsidR="00E87690" w:rsidRPr="0089419D">
              <w:rPr>
                <w:rFonts w:cs="Arial"/>
                <w:szCs w:val="24"/>
              </w:rPr>
              <w:t xml:space="preserve">ot include information which could be found elsewhere, e.g. minutes of the meetings or list of TSG members. </w:t>
            </w:r>
          </w:p>
          <w:p w14:paraId="266D6CB1" w14:textId="77777777" w:rsidR="009A66A8" w:rsidRPr="0089419D" w:rsidRDefault="009A66A8" w:rsidP="009A66A8">
            <w:pPr>
              <w:pStyle w:val="Odstavekseznama"/>
              <w:spacing w:before="120" w:after="0"/>
              <w:rPr>
                <w:rFonts w:cs="Arial"/>
                <w:szCs w:val="24"/>
              </w:rPr>
            </w:pPr>
          </w:p>
          <w:p w14:paraId="4EEF7BB2" w14:textId="77777777" w:rsidR="00E87690" w:rsidRPr="0089419D" w:rsidRDefault="00E87690" w:rsidP="00EE5878">
            <w:pPr>
              <w:pStyle w:val="Odstavekseznama"/>
              <w:numPr>
                <w:ilvl w:val="0"/>
                <w:numId w:val="21"/>
              </w:numPr>
              <w:spacing w:before="120" w:after="0"/>
              <w:rPr>
                <w:rFonts w:cs="Arial"/>
                <w:szCs w:val="24"/>
              </w:rPr>
            </w:pPr>
            <w:r w:rsidRPr="0089419D">
              <w:rPr>
                <w:rFonts w:cs="Arial"/>
                <w:szCs w:val="24"/>
              </w:rPr>
              <w:t xml:space="preserve">The language should be direct and clear. Using acronyms, jargon or internal technicalities </w:t>
            </w:r>
            <w:r w:rsidR="00B91D9F" w:rsidRPr="0089419D">
              <w:rPr>
                <w:rFonts w:cs="Arial"/>
                <w:szCs w:val="24"/>
              </w:rPr>
              <w:t>is not recommended</w:t>
            </w:r>
            <w:r w:rsidRPr="0089419D">
              <w:rPr>
                <w:rFonts w:cs="Arial"/>
                <w:szCs w:val="24"/>
              </w:rPr>
              <w:t xml:space="preserve">. </w:t>
            </w:r>
          </w:p>
          <w:p w14:paraId="54694640" w14:textId="77777777" w:rsidR="009A66A8" w:rsidRPr="0089419D" w:rsidRDefault="009A66A8" w:rsidP="009A66A8">
            <w:pPr>
              <w:pStyle w:val="Odstavekseznama"/>
              <w:spacing w:before="120" w:after="0"/>
              <w:rPr>
                <w:rFonts w:cs="Arial"/>
                <w:szCs w:val="24"/>
              </w:rPr>
            </w:pPr>
          </w:p>
          <w:p w14:paraId="65B8DAAB" w14:textId="77777777" w:rsidR="00E87690" w:rsidRPr="0089419D" w:rsidRDefault="00D3267B" w:rsidP="00EE5878">
            <w:pPr>
              <w:pStyle w:val="Odstavekseznama"/>
              <w:numPr>
                <w:ilvl w:val="0"/>
                <w:numId w:val="21"/>
              </w:numPr>
              <w:spacing w:before="120" w:after="0"/>
              <w:rPr>
                <w:rFonts w:cs="Arial"/>
                <w:szCs w:val="24"/>
              </w:rPr>
            </w:pPr>
            <w:r w:rsidRPr="0089419D">
              <w:rPr>
                <w:rFonts w:cs="Arial"/>
                <w:szCs w:val="24"/>
              </w:rPr>
              <w:t>Refer</w:t>
            </w:r>
            <w:r w:rsidR="00E87690" w:rsidRPr="0089419D">
              <w:rPr>
                <w:rFonts w:cs="Arial"/>
                <w:szCs w:val="24"/>
              </w:rPr>
              <w:t xml:space="preserve"> to factual information, and be as concrete as possible. Vague and general comments (e.g. "the situation is progressing favourably and quite rapidly") without justification should be avoided.  </w:t>
            </w:r>
          </w:p>
          <w:p w14:paraId="7FA9AEA7" w14:textId="77777777" w:rsidR="00966D0C" w:rsidRPr="0089419D" w:rsidRDefault="00966D0C" w:rsidP="00966D0C">
            <w:pPr>
              <w:pStyle w:val="Odstavekseznama"/>
              <w:rPr>
                <w:rFonts w:cs="Arial"/>
                <w:szCs w:val="24"/>
              </w:rPr>
            </w:pPr>
          </w:p>
          <w:p w14:paraId="2B9E4963" w14:textId="77777777" w:rsidR="00E87690" w:rsidRPr="0089419D" w:rsidRDefault="00966D0C" w:rsidP="00EE5878">
            <w:pPr>
              <w:pStyle w:val="Odstavekseznama"/>
              <w:numPr>
                <w:ilvl w:val="0"/>
                <w:numId w:val="21"/>
              </w:numPr>
              <w:rPr>
                <w:rFonts w:cs="Arial"/>
                <w:szCs w:val="24"/>
              </w:rPr>
            </w:pPr>
            <w:r w:rsidRPr="0089419D">
              <w:rPr>
                <w:rFonts w:cs="Arial"/>
                <w:szCs w:val="24"/>
              </w:rPr>
              <w:t>Any other important information (monitoring reports etc) should be added as annexes.</w:t>
            </w:r>
          </w:p>
        </w:tc>
      </w:tr>
    </w:tbl>
    <w:p w14:paraId="1D58CE73" w14:textId="77777777" w:rsidR="00E87690" w:rsidRPr="0089419D" w:rsidRDefault="00E87690" w:rsidP="00EA5B0A">
      <w:pPr>
        <w:spacing w:after="0"/>
        <w:rPr>
          <w:rFonts w:asciiTheme="minorHAnsi" w:hAnsiTheme="minorHAnsi"/>
          <w:b/>
          <w:szCs w:val="24"/>
        </w:rPr>
      </w:pPr>
    </w:p>
    <w:p w14:paraId="72F4C9BF" w14:textId="77777777" w:rsidR="00E87690" w:rsidRPr="0089419D" w:rsidRDefault="00E87690" w:rsidP="00EA5B0A">
      <w:pPr>
        <w:spacing w:after="0"/>
        <w:rPr>
          <w:rFonts w:asciiTheme="minorHAnsi" w:hAnsiTheme="minorHAnsi"/>
          <w:b/>
          <w:szCs w:val="24"/>
        </w:rPr>
      </w:pPr>
    </w:p>
    <w:p w14:paraId="33EC9887" w14:textId="77777777" w:rsidR="006D121C" w:rsidRPr="0089419D" w:rsidRDefault="00BA54D1" w:rsidP="00EE5878">
      <w:pPr>
        <w:pStyle w:val="Odstavekseznama"/>
        <w:numPr>
          <w:ilvl w:val="0"/>
          <w:numId w:val="20"/>
        </w:numPr>
        <w:spacing w:after="0"/>
        <w:rPr>
          <w:rFonts w:asciiTheme="minorHAnsi" w:hAnsiTheme="minorHAnsi" w:cs="Arial"/>
          <w:b/>
          <w:caps/>
          <w:szCs w:val="24"/>
        </w:rPr>
      </w:pPr>
      <w:r w:rsidRPr="0089419D">
        <w:rPr>
          <w:rFonts w:asciiTheme="minorHAnsi" w:hAnsiTheme="minorHAnsi" w:cs="Arial"/>
          <w:b/>
          <w:szCs w:val="24"/>
        </w:rPr>
        <w:t>TSG</w:t>
      </w:r>
      <w:r w:rsidR="00373A55" w:rsidRPr="0089419D">
        <w:rPr>
          <w:rFonts w:asciiTheme="minorHAnsi" w:hAnsiTheme="minorHAnsi" w:cs="Arial"/>
          <w:b/>
          <w:szCs w:val="24"/>
        </w:rPr>
        <w:t xml:space="preserve"> </w:t>
      </w:r>
      <w:r w:rsidRPr="0089419D">
        <w:rPr>
          <w:rFonts w:asciiTheme="minorHAnsi" w:hAnsiTheme="minorHAnsi" w:cs="Arial"/>
          <w:b/>
          <w:szCs w:val="24"/>
        </w:rPr>
        <w:t>PROCESS</w:t>
      </w:r>
      <w:r w:rsidR="008C68E1" w:rsidRPr="0089419D">
        <w:rPr>
          <w:rFonts w:asciiTheme="minorHAnsi" w:hAnsiTheme="minorHAnsi" w:cs="Arial"/>
          <w:b/>
          <w:szCs w:val="24"/>
        </w:rPr>
        <w:t xml:space="preserve"> </w:t>
      </w:r>
      <w:r w:rsidR="00735A17" w:rsidRPr="0089419D">
        <w:rPr>
          <w:rFonts w:asciiTheme="minorHAnsi" w:hAnsiTheme="minorHAnsi" w:cs="Arial"/>
          <w:b/>
          <w:szCs w:val="24"/>
        </w:rPr>
        <w:t>(GOVERNANCE)</w:t>
      </w:r>
    </w:p>
    <w:p w14:paraId="16A43B80" w14:textId="77777777" w:rsidR="007B55D4" w:rsidRPr="0089419D" w:rsidRDefault="007B55D4" w:rsidP="00D60401">
      <w:pPr>
        <w:tabs>
          <w:tab w:val="left" w:pos="6120"/>
        </w:tabs>
        <w:autoSpaceDE w:val="0"/>
        <w:autoSpaceDN w:val="0"/>
        <w:adjustRightInd w:val="0"/>
        <w:spacing w:after="0"/>
        <w:rPr>
          <w:rFonts w:asciiTheme="minorHAnsi" w:hAnsiTheme="minorHAnsi" w:cs="Arial"/>
          <w:szCs w:val="24"/>
          <w:lang w:eastAsia="en-GB"/>
        </w:rPr>
      </w:pPr>
    </w:p>
    <w:p w14:paraId="358B69C7" w14:textId="77777777" w:rsidR="002C1C6B" w:rsidRPr="0089419D" w:rsidRDefault="002C1C6B" w:rsidP="002C1C6B">
      <w:pPr>
        <w:tabs>
          <w:tab w:val="left" w:pos="6120"/>
        </w:tabs>
        <w:autoSpaceDE w:val="0"/>
        <w:autoSpaceDN w:val="0"/>
        <w:adjustRightInd w:val="0"/>
        <w:spacing w:after="0"/>
        <w:rPr>
          <w:rFonts w:asciiTheme="minorHAnsi" w:hAnsiTheme="minorHAnsi" w:cs="Arial"/>
          <w:color w:val="000000"/>
          <w:szCs w:val="24"/>
          <w:lang w:eastAsia="en-GB"/>
        </w:rPr>
      </w:pPr>
      <w:r w:rsidRPr="0089419D">
        <w:rPr>
          <w:rFonts w:asciiTheme="minorHAnsi" w:hAnsiTheme="minorHAnsi" w:cs="Arial"/>
          <w:color w:val="000000"/>
          <w:szCs w:val="24"/>
          <w:lang w:eastAsia="en-GB"/>
        </w:rPr>
        <w:t xml:space="preserve">The EU Strategy for the Adriatic and Ionian Region (EUSAIR) and its Action Plan are key documents in order to implement sustainable development in the macro-region. In the Action Plan are defined four Pillars that address the core challenges and opportunities for the macro-region. </w:t>
      </w:r>
    </w:p>
    <w:p w14:paraId="4065CDB0" w14:textId="77777777" w:rsidR="002C1C6B" w:rsidRPr="0089419D" w:rsidRDefault="002C1C6B" w:rsidP="002C1C6B">
      <w:pPr>
        <w:tabs>
          <w:tab w:val="left" w:pos="6120"/>
        </w:tabs>
        <w:autoSpaceDE w:val="0"/>
        <w:autoSpaceDN w:val="0"/>
        <w:adjustRightInd w:val="0"/>
        <w:spacing w:after="0"/>
        <w:rPr>
          <w:rFonts w:asciiTheme="minorHAnsi" w:hAnsiTheme="minorHAnsi" w:cs="Arial"/>
          <w:color w:val="000000"/>
          <w:szCs w:val="24"/>
          <w:lang w:eastAsia="en-GB"/>
        </w:rPr>
      </w:pPr>
    </w:p>
    <w:p w14:paraId="1C909CFA" w14:textId="77777777" w:rsidR="002C1C6B" w:rsidRPr="0089419D" w:rsidRDefault="002C1C6B" w:rsidP="002C1C6B">
      <w:pPr>
        <w:tabs>
          <w:tab w:val="left" w:pos="6120"/>
        </w:tabs>
        <w:autoSpaceDE w:val="0"/>
        <w:autoSpaceDN w:val="0"/>
        <w:adjustRightInd w:val="0"/>
        <w:spacing w:after="0"/>
        <w:rPr>
          <w:rFonts w:asciiTheme="minorHAnsi" w:hAnsiTheme="minorHAnsi" w:cs="Arial"/>
          <w:color w:val="000000"/>
          <w:szCs w:val="24"/>
          <w:lang w:eastAsia="en-GB"/>
        </w:rPr>
      </w:pPr>
      <w:r w:rsidRPr="0089419D">
        <w:rPr>
          <w:rFonts w:asciiTheme="minorHAnsi" w:hAnsiTheme="minorHAnsi" w:cs="Arial"/>
          <w:color w:val="000000"/>
          <w:szCs w:val="24"/>
          <w:lang w:eastAsia="en-GB"/>
        </w:rPr>
        <w:t xml:space="preserve">Regarding the Governing Board </w:t>
      </w:r>
      <w:r w:rsidR="00D52244" w:rsidRPr="0089419D">
        <w:rPr>
          <w:rFonts w:asciiTheme="minorHAnsi" w:hAnsiTheme="minorHAnsi" w:cs="Arial"/>
          <w:color w:val="000000"/>
          <w:szCs w:val="24"/>
          <w:lang w:eastAsia="en-GB"/>
        </w:rPr>
        <w:t xml:space="preserve">(GB) </w:t>
      </w:r>
      <w:r w:rsidRPr="0089419D">
        <w:rPr>
          <w:rFonts w:asciiTheme="minorHAnsi" w:hAnsiTheme="minorHAnsi" w:cs="Arial"/>
          <w:color w:val="000000"/>
          <w:szCs w:val="24"/>
          <w:lang w:eastAsia="en-GB"/>
        </w:rPr>
        <w:t xml:space="preserve">documents/rules all pillars are co-chaired by EU and non-EU countries. According to this, Republic of Slovenia and Republic of Bosnia and Herzegovina </w:t>
      </w:r>
      <w:r w:rsidRPr="0089419D">
        <w:rPr>
          <w:rFonts w:asciiTheme="minorHAnsi" w:hAnsiTheme="minorHAnsi" w:cs="Arial"/>
          <w:color w:val="000000"/>
          <w:szCs w:val="24"/>
          <w:lang w:eastAsia="en-GB"/>
        </w:rPr>
        <w:lastRenderedPageBreak/>
        <w:t xml:space="preserve">are co-chairs of the Pillar 3 - Environmental Quality. Following the setting-up process of TSG3, all countries nominated their representatives in TSG3, and the Rules of Procedures of TSG3 was adopted in 2015, as well.  </w:t>
      </w:r>
    </w:p>
    <w:p w14:paraId="72E2D399" w14:textId="77777777" w:rsidR="002C1C6B" w:rsidRPr="0089419D" w:rsidRDefault="002C1C6B" w:rsidP="002C1C6B">
      <w:pPr>
        <w:tabs>
          <w:tab w:val="left" w:pos="6120"/>
        </w:tabs>
        <w:autoSpaceDE w:val="0"/>
        <w:autoSpaceDN w:val="0"/>
        <w:adjustRightInd w:val="0"/>
        <w:spacing w:after="0"/>
        <w:rPr>
          <w:rFonts w:asciiTheme="minorHAnsi" w:hAnsiTheme="minorHAnsi" w:cs="Arial"/>
          <w:color w:val="000000"/>
          <w:szCs w:val="24"/>
          <w:lang w:eastAsia="en-GB"/>
        </w:rPr>
      </w:pPr>
    </w:p>
    <w:p w14:paraId="02DC77F1" w14:textId="63F9CC1A" w:rsidR="00D52244" w:rsidRPr="0089419D" w:rsidRDefault="0094144C" w:rsidP="002C1C6B">
      <w:pPr>
        <w:tabs>
          <w:tab w:val="left" w:pos="6120"/>
        </w:tabs>
        <w:autoSpaceDE w:val="0"/>
        <w:autoSpaceDN w:val="0"/>
        <w:adjustRightInd w:val="0"/>
        <w:spacing w:after="0"/>
        <w:rPr>
          <w:rFonts w:asciiTheme="minorHAnsi" w:hAnsiTheme="minorHAnsi" w:cs="Arial"/>
          <w:color w:val="000000"/>
          <w:szCs w:val="24"/>
          <w:lang w:eastAsia="en-GB"/>
        </w:rPr>
      </w:pPr>
      <w:r w:rsidRPr="0089419D">
        <w:rPr>
          <w:rFonts w:asciiTheme="minorHAnsi" w:hAnsiTheme="minorHAnsi" w:cs="Arial"/>
          <w:color w:val="000000"/>
          <w:szCs w:val="24"/>
          <w:lang w:eastAsia="en-GB"/>
        </w:rPr>
        <w:t>TSG3 organized three</w:t>
      </w:r>
      <w:r w:rsidR="002C1C6B" w:rsidRPr="0089419D">
        <w:rPr>
          <w:rFonts w:asciiTheme="minorHAnsi" w:hAnsiTheme="minorHAnsi" w:cs="Arial"/>
          <w:color w:val="000000"/>
          <w:szCs w:val="24"/>
          <w:lang w:eastAsia="en-GB"/>
        </w:rPr>
        <w:t xml:space="preserve"> meetings in 201</w:t>
      </w:r>
      <w:r w:rsidRPr="0089419D">
        <w:rPr>
          <w:rFonts w:asciiTheme="minorHAnsi" w:hAnsiTheme="minorHAnsi" w:cs="Arial"/>
          <w:color w:val="000000"/>
          <w:szCs w:val="24"/>
          <w:lang w:eastAsia="en-GB"/>
        </w:rPr>
        <w:t>8</w:t>
      </w:r>
      <w:r w:rsidR="00D52244" w:rsidRPr="0089419D">
        <w:rPr>
          <w:rFonts w:asciiTheme="minorHAnsi" w:hAnsiTheme="minorHAnsi" w:cs="Arial"/>
          <w:color w:val="000000"/>
          <w:szCs w:val="24"/>
          <w:lang w:eastAsia="en-GB"/>
        </w:rPr>
        <w:t>:</w:t>
      </w:r>
      <w:r w:rsidR="002C1C6B" w:rsidRPr="0089419D">
        <w:rPr>
          <w:rFonts w:asciiTheme="minorHAnsi" w:hAnsiTheme="minorHAnsi" w:cs="Arial"/>
          <w:color w:val="000000"/>
          <w:szCs w:val="24"/>
          <w:lang w:eastAsia="en-GB"/>
        </w:rPr>
        <w:t xml:space="preserve"> </w:t>
      </w:r>
      <w:r w:rsidRPr="0089419D">
        <w:rPr>
          <w:rFonts w:asciiTheme="minorHAnsi" w:hAnsiTheme="minorHAnsi" w:cs="Arial"/>
          <w:color w:val="000000"/>
          <w:szCs w:val="24"/>
          <w:lang w:eastAsia="en-GB"/>
        </w:rPr>
        <w:t>8</w:t>
      </w:r>
      <w:r w:rsidR="00D52244" w:rsidRPr="0089419D">
        <w:rPr>
          <w:rFonts w:asciiTheme="minorHAnsi" w:hAnsiTheme="minorHAnsi" w:cs="Arial"/>
          <w:color w:val="000000"/>
          <w:szCs w:val="24"/>
          <w:vertAlign w:val="superscript"/>
          <w:lang w:eastAsia="en-GB"/>
        </w:rPr>
        <w:t>th</w:t>
      </w:r>
      <w:r w:rsidR="00D52244" w:rsidRPr="0089419D">
        <w:rPr>
          <w:rFonts w:asciiTheme="minorHAnsi" w:hAnsiTheme="minorHAnsi" w:cs="Arial"/>
          <w:color w:val="000000"/>
          <w:szCs w:val="24"/>
          <w:lang w:eastAsia="en-GB"/>
        </w:rPr>
        <w:t xml:space="preserve"> </w:t>
      </w:r>
      <w:r w:rsidR="002C1C6B" w:rsidRPr="0089419D">
        <w:rPr>
          <w:rFonts w:asciiTheme="minorHAnsi" w:hAnsiTheme="minorHAnsi" w:cs="Arial"/>
          <w:color w:val="000000"/>
          <w:szCs w:val="24"/>
          <w:lang w:eastAsia="en-GB"/>
        </w:rPr>
        <w:t>meeting (</w:t>
      </w:r>
      <w:r w:rsidRPr="0089419D">
        <w:rPr>
          <w:rFonts w:asciiTheme="minorHAnsi" w:hAnsiTheme="minorHAnsi" w:cs="Arial"/>
          <w:color w:val="000000"/>
          <w:szCs w:val="24"/>
          <w:lang w:eastAsia="en-GB"/>
        </w:rPr>
        <w:t>20-21 March 2018</w:t>
      </w:r>
      <w:r w:rsidR="002C1C6B" w:rsidRPr="0089419D">
        <w:rPr>
          <w:rFonts w:asciiTheme="minorHAnsi" w:hAnsiTheme="minorHAnsi" w:cs="Arial"/>
          <w:color w:val="000000"/>
          <w:szCs w:val="24"/>
          <w:lang w:eastAsia="en-GB"/>
        </w:rPr>
        <w:t xml:space="preserve">, </w:t>
      </w:r>
      <w:r w:rsidRPr="0089419D">
        <w:rPr>
          <w:rFonts w:asciiTheme="minorHAnsi" w:hAnsiTheme="minorHAnsi" w:cs="Arial"/>
          <w:color w:val="000000"/>
          <w:szCs w:val="24"/>
          <w:lang w:eastAsia="en-GB"/>
        </w:rPr>
        <w:t>Rome</w:t>
      </w:r>
      <w:r w:rsidR="002C1C6B" w:rsidRPr="0089419D">
        <w:rPr>
          <w:rFonts w:asciiTheme="minorHAnsi" w:hAnsiTheme="minorHAnsi" w:cs="Arial"/>
          <w:color w:val="000000"/>
          <w:szCs w:val="24"/>
          <w:lang w:eastAsia="en-GB"/>
        </w:rPr>
        <w:t>, Italy)</w:t>
      </w:r>
      <w:r w:rsidRPr="0089419D">
        <w:rPr>
          <w:rFonts w:asciiTheme="minorHAnsi" w:hAnsiTheme="minorHAnsi" w:cs="Arial"/>
          <w:color w:val="000000"/>
          <w:szCs w:val="24"/>
          <w:lang w:eastAsia="en-GB"/>
        </w:rPr>
        <w:t xml:space="preserve"> where no quorum was obtained,</w:t>
      </w:r>
      <w:r w:rsidR="002C1C6B" w:rsidRPr="0089419D">
        <w:rPr>
          <w:rFonts w:asciiTheme="minorHAnsi" w:hAnsiTheme="minorHAnsi" w:cs="Arial"/>
          <w:color w:val="000000"/>
          <w:szCs w:val="24"/>
          <w:lang w:eastAsia="en-GB"/>
        </w:rPr>
        <w:t xml:space="preserve"> </w:t>
      </w:r>
      <w:r w:rsidRPr="0089419D">
        <w:rPr>
          <w:rFonts w:asciiTheme="minorHAnsi" w:hAnsiTheme="minorHAnsi" w:cs="Arial"/>
          <w:color w:val="000000"/>
          <w:szCs w:val="24"/>
          <w:lang w:eastAsia="en-GB"/>
        </w:rPr>
        <w:t>once again 8</w:t>
      </w:r>
      <w:r w:rsidR="002C1C6B" w:rsidRPr="0089419D">
        <w:rPr>
          <w:rFonts w:asciiTheme="minorHAnsi" w:hAnsiTheme="minorHAnsi" w:cs="Arial"/>
          <w:color w:val="000000"/>
          <w:szCs w:val="24"/>
          <w:vertAlign w:val="superscript"/>
          <w:lang w:eastAsia="en-GB"/>
        </w:rPr>
        <w:t>th</w:t>
      </w:r>
      <w:r w:rsidR="002C1C6B" w:rsidRPr="0089419D">
        <w:rPr>
          <w:rFonts w:asciiTheme="minorHAnsi" w:hAnsiTheme="minorHAnsi" w:cs="Arial"/>
          <w:color w:val="000000"/>
          <w:szCs w:val="24"/>
          <w:lang w:eastAsia="en-GB"/>
        </w:rPr>
        <w:t xml:space="preserve"> meeting (</w:t>
      </w:r>
      <w:r w:rsidRPr="0089419D">
        <w:rPr>
          <w:rFonts w:asciiTheme="minorHAnsi" w:hAnsiTheme="minorHAnsi" w:cs="Arial"/>
          <w:color w:val="000000"/>
          <w:szCs w:val="24"/>
          <w:lang w:eastAsia="en-GB"/>
        </w:rPr>
        <w:t>19-20</w:t>
      </w:r>
      <w:r w:rsidR="002C1C6B" w:rsidRPr="0089419D">
        <w:rPr>
          <w:rFonts w:asciiTheme="minorHAnsi" w:hAnsiTheme="minorHAnsi" w:cs="Arial"/>
          <w:color w:val="000000"/>
          <w:szCs w:val="24"/>
          <w:lang w:eastAsia="en-GB"/>
        </w:rPr>
        <w:t xml:space="preserve"> </w:t>
      </w:r>
      <w:r w:rsidRPr="0089419D">
        <w:rPr>
          <w:rFonts w:asciiTheme="minorHAnsi" w:hAnsiTheme="minorHAnsi" w:cs="Arial"/>
          <w:color w:val="000000"/>
          <w:szCs w:val="24"/>
          <w:lang w:eastAsia="en-GB"/>
        </w:rPr>
        <w:t>June</w:t>
      </w:r>
      <w:r w:rsidR="002C1C6B" w:rsidRPr="0089419D">
        <w:rPr>
          <w:rFonts w:asciiTheme="minorHAnsi" w:hAnsiTheme="minorHAnsi" w:cs="Arial"/>
          <w:color w:val="000000"/>
          <w:szCs w:val="24"/>
          <w:lang w:eastAsia="en-GB"/>
        </w:rPr>
        <w:t xml:space="preserve"> 201</w:t>
      </w:r>
      <w:r w:rsidRPr="0089419D">
        <w:rPr>
          <w:rFonts w:asciiTheme="minorHAnsi" w:hAnsiTheme="minorHAnsi" w:cs="Arial"/>
          <w:color w:val="000000"/>
          <w:szCs w:val="24"/>
          <w:lang w:eastAsia="en-GB"/>
        </w:rPr>
        <w:t>8</w:t>
      </w:r>
      <w:r w:rsidR="002C1C6B" w:rsidRPr="0089419D">
        <w:rPr>
          <w:rFonts w:asciiTheme="minorHAnsi" w:hAnsiTheme="minorHAnsi" w:cs="Arial"/>
          <w:color w:val="000000"/>
          <w:szCs w:val="24"/>
          <w:lang w:eastAsia="en-GB"/>
        </w:rPr>
        <w:t xml:space="preserve">, </w:t>
      </w:r>
      <w:r w:rsidRPr="0089419D">
        <w:rPr>
          <w:rFonts w:asciiTheme="minorHAnsi" w:hAnsiTheme="minorHAnsi" w:cs="Arial"/>
          <w:color w:val="000000"/>
          <w:szCs w:val="24"/>
          <w:lang w:eastAsia="en-GB"/>
        </w:rPr>
        <w:t>Tirana</w:t>
      </w:r>
      <w:r w:rsidR="002C1C6B" w:rsidRPr="0089419D">
        <w:rPr>
          <w:rFonts w:asciiTheme="minorHAnsi" w:hAnsiTheme="minorHAnsi" w:cs="Arial"/>
          <w:color w:val="000000"/>
          <w:szCs w:val="24"/>
          <w:lang w:eastAsia="en-GB"/>
        </w:rPr>
        <w:t xml:space="preserve">, </w:t>
      </w:r>
      <w:r w:rsidRPr="0089419D">
        <w:rPr>
          <w:rFonts w:asciiTheme="minorHAnsi" w:hAnsiTheme="minorHAnsi" w:cs="Arial"/>
          <w:color w:val="000000"/>
          <w:szCs w:val="24"/>
          <w:lang w:eastAsia="en-GB"/>
        </w:rPr>
        <w:t>Albania) and 9</w:t>
      </w:r>
      <w:r w:rsidRPr="0089419D">
        <w:rPr>
          <w:rFonts w:asciiTheme="minorHAnsi" w:hAnsiTheme="minorHAnsi" w:cs="Arial"/>
          <w:color w:val="000000"/>
          <w:szCs w:val="24"/>
          <w:vertAlign w:val="superscript"/>
          <w:lang w:eastAsia="en-GB"/>
        </w:rPr>
        <w:t>th</w:t>
      </w:r>
      <w:r w:rsidRPr="0089419D">
        <w:rPr>
          <w:rFonts w:asciiTheme="minorHAnsi" w:hAnsiTheme="minorHAnsi" w:cs="Arial"/>
          <w:color w:val="000000"/>
          <w:szCs w:val="24"/>
          <w:lang w:eastAsia="en-GB"/>
        </w:rPr>
        <w:t xml:space="preserve"> meeting (13 November 2018, Budva, Montenegro)</w:t>
      </w:r>
      <w:r w:rsidR="00D52244" w:rsidRPr="0089419D">
        <w:rPr>
          <w:rFonts w:asciiTheme="minorHAnsi" w:hAnsiTheme="minorHAnsi" w:cs="Arial"/>
          <w:color w:val="000000"/>
          <w:szCs w:val="24"/>
          <w:lang w:eastAsia="en-GB"/>
        </w:rPr>
        <w:t xml:space="preserve">. </w:t>
      </w:r>
      <w:r w:rsidR="00AC083F" w:rsidRPr="0089419D">
        <w:rPr>
          <w:rFonts w:asciiTheme="minorHAnsi" w:hAnsiTheme="minorHAnsi" w:cs="Arial"/>
          <w:color w:val="000000"/>
          <w:szCs w:val="24"/>
          <w:lang w:eastAsia="en-GB"/>
        </w:rPr>
        <w:t>Four</w:t>
      </w:r>
      <w:r w:rsidR="00D52244" w:rsidRPr="0089419D">
        <w:rPr>
          <w:rFonts w:asciiTheme="minorHAnsi" w:hAnsiTheme="minorHAnsi" w:cs="Arial"/>
          <w:color w:val="000000"/>
          <w:szCs w:val="24"/>
          <w:lang w:eastAsia="en-GB"/>
        </w:rPr>
        <w:t xml:space="preserve"> countries participated in the meetings in </w:t>
      </w:r>
      <w:r w:rsidR="00AC083F" w:rsidRPr="0089419D">
        <w:rPr>
          <w:rFonts w:asciiTheme="minorHAnsi" w:hAnsiTheme="minorHAnsi" w:cs="Arial"/>
          <w:color w:val="000000"/>
          <w:szCs w:val="24"/>
          <w:lang w:eastAsia="en-GB"/>
        </w:rPr>
        <w:t>Rome (Italy),</w:t>
      </w:r>
      <w:r w:rsidR="00D52244" w:rsidRPr="0089419D">
        <w:rPr>
          <w:rFonts w:asciiTheme="minorHAnsi" w:hAnsiTheme="minorHAnsi" w:cs="Arial"/>
          <w:color w:val="000000"/>
          <w:szCs w:val="24"/>
          <w:lang w:eastAsia="en-GB"/>
        </w:rPr>
        <w:t xml:space="preserve"> </w:t>
      </w:r>
      <w:r w:rsidR="00AC083F" w:rsidRPr="0089419D">
        <w:rPr>
          <w:rFonts w:asciiTheme="minorHAnsi" w:hAnsiTheme="minorHAnsi" w:cs="Arial"/>
          <w:color w:val="000000"/>
          <w:szCs w:val="24"/>
          <w:lang w:eastAsia="en-GB"/>
        </w:rPr>
        <w:t>five</w:t>
      </w:r>
      <w:r w:rsidR="00D52244" w:rsidRPr="0089419D">
        <w:rPr>
          <w:rFonts w:asciiTheme="minorHAnsi" w:hAnsiTheme="minorHAnsi" w:cs="Arial"/>
          <w:color w:val="000000"/>
          <w:szCs w:val="24"/>
          <w:lang w:eastAsia="en-GB"/>
        </w:rPr>
        <w:t xml:space="preserve"> in </w:t>
      </w:r>
      <w:r w:rsidR="00AC083F" w:rsidRPr="0089419D">
        <w:rPr>
          <w:rFonts w:asciiTheme="minorHAnsi" w:hAnsiTheme="minorHAnsi" w:cs="Arial"/>
          <w:color w:val="000000"/>
          <w:szCs w:val="24"/>
          <w:lang w:eastAsia="en-GB"/>
        </w:rPr>
        <w:t>Tirana</w:t>
      </w:r>
      <w:r w:rsidR="00D52244" w:rsidRPr="0089419D">
        <w:rPr>
          <w:rFonts w:asciiTheme="minorHAnsi" w:hAnsiTheme="minorHAnsi" w:cs="Arial"/>
          <w:color w:val="000000"/>
          <w:szCs w:val="24"/>
          <w:lang w:eastAsia="en-GB"/>
        </w:rPr>
        <w:t xml:space="preserve"> (</w:t>
      </w:r>
      <w:r w:rsidR="00AC083F" w:rsidRPr="0089419D">
        <w:rPr>
          <w:rFonts w:asciiTheme="minorHAnsi" w:hAnsiTheme="minorHAnsi" w:cs="Arial"/>
          <w:color w:val="000000"/>
          <w:szCs w:val="24"/>
          <w:lang w:eastAsia="en-GB"/>
        </w:rPr>
        <w:t>Albania</w:t>
      </w:r>
      <w:r w:rsidR="00D52244" w:rsidRPr="0089419D">
        <w:rPr>
          <w:rFonts w:asciiTheme="minorHAnsi" w:hAnsiTheme="minorHAnsi" w:cs="Arial"/>
          <w:color w:val="000000"/>
          <w:szCs w:val="24"/>
          <w:lang w:eastAsia="en-GB"/>
        </w:rPr>
        <w:t>)</w:t>
      </w:r>
      <w:r w:rsidR="00AC083F" w:rsidRPr="0089419D">
        <w:rPr>
          <w:rFonts w:asciiTheme="minorHAnsi" w:hAnsiTheme="minorHAnsi" w:cs="Arial"/>
          <w:color w:val="000000"/>
          <w:szCs w:val="24"/>
          <w:lang w:eastAsia="en-GB"/>
        </w:rPr>
        <w:t xml:space="preserve"> and</w:t>
      </w:r>
      <w:r w:rsidR="006818D1" w:rsidRPr="0089419D">
        <w:rPr>
          <w:rFonts w:asciiTheme="minorHAnsi" w:hAnsiTheme="minorHAnsi" w:cs="Arial"/>
          <w:color w:val="000000"/>
          <w:szCs w:val="24"/>
          <w:lang w:eastAsia="en-GB"/>
        </w:rPr>
        <w:t xml:space="preserve"> </w:t>
      </w:r>
      <w:r w:rsidR="00BA3C67">
        <w:rPr>
          <w:rFonts w:asciiTheme="minorHAnsi" w:hAnsiTheme="minorHAnsi" w:cs="Arial"/>
          <w:color w:val="000000"/>
          <w:szCs w:val="24"/>
          <w:lang w:eastAsia="en-GB"/>
        </w:rPr>
        <w:t>five</w:t>
      </w:r>
      <w:r w:rsidR="00D52244" w:rsidRPr="0089419D">
        <w:rPr>
          <w:rFonts w:asciiTheme="minorHAnsi" w:hAnsiTheme="minorHAnsi" w:cs="Arial"/>
          <w:color w:val="000000"/>
          <w:szCs w:val="24"/>
          <w:lang w:eastAsia="en-GB"/>
        </w:rPr>
        <w:t xml:space="preserve"> in </w:t>
      </w:r>
      <w:r w:rsidR="00AC083F" w:rsidRPr="0089419D">
        <w:rPr>
          <w:rFonts w:asciiTheme="minorHAnsi" w:hAnsiTheme="minorHAnsi" w:cs="Arial"/>
          <w:color w:val="000000"/>
          <w:szCs w:val="24"/>
          <w:lang w:eastAsia="en-GB"/>
        </w:rPr>
        <w:t>Budva</w:t>
      </w:r>
      <w:r w:rsidR="00D52244" w:rsidRPr="0089419D">
        <w:rPr>
          <w:rFonts w:asciiTheme="minorHAnsi" w:hAnsiTheme="minorHAnsi" w:cs="Arial"/>
          <w:color w:val="000000"/>
          <w:szCs w:val="24"/>
          <w:lang w:eastAsia="en-GB"/>
        </w:rPr>
        <w:t xml:space="preserve"> (</w:t>
      </w:r>
      <w:r w:rsidR="00AC083F" w:rsidRPr="0089419D">
        <w:rPr>
          <w:rFonts w:asciiTheme="minorHAnsi" w:hAnsiTheme="minorHAnsi" w:cs="Arial"/>
          <w:color w:val="000000"/>
          <w:szCs w:val="24"/>
          <w:lang w:eastAsia="en-GB"/>
        </w:rPr>
        <w:t>Montenegro</w:t>
      </w:r>
      <w:r w:rsidR="00D52244" w:rsidRPr="0089419D">
        <w:rPr>
          <w:rFonts w:asciiTheme="minorHAnsi" w:hAnsiTheme="minorHAnsi" w:cs="Arial"/>
          <w:color w:val="000000"/>
          <w:szCs w:val="24"/>
          <w:lang w:eastAsia="en-GB"/>
        </w:rPr>
        <w:t>) with the representatives from DG REGIO</w:t>
      </w:r>
      <w:r w:rsidR="00F2275E">
        <w:rPr>
          <w:rFonts w:asciiTheme="minorHAnsi" w:hAnsiTheme="minorHAnsi" w:cs="Arial"/>
          <w:color w:val="000000"/>
          <w:szCs w:val="24"/>
          <w:lang w:eastAsia="en-GB"/>
        </w:rPr>
        <w:t>,</w:t>
      </w:r>
      <w:r w:rsidR="00D52244" w:rsidRPr="0089419D">
        <w:rPr>
          <w:rFonts w:asciiTheme="minorHAnsi" w:hAnsiTheme="minorHAnsi" w:cs="Arial"/>
          <w:color w:val="000000"/>
          <w:szCs w:val="24"/>
          <w:lang w:eastAsia="en-GB"/>
        </w:rPr>
        <w:t xml:space="preserve"> EUSAIR Facility Point Lead partner and project partner Municipality of Izola and other invited guest</w:t>
      </w:r>
      <w:r w:rsidR="0081182C">
        <w:rPr>
          <w:rFonts w:asciiTheme="minorHAnsi" w:hAnsiTheme="minorHAnsi" w:cs="Arial"/>
          <w:color w:val="000000"/>
          <w:szCs w:val="24"/>
          <w:lang w:eastAsia="en-GB"/>
        </w:rPr>
        <w:t>s</w:t>
      </w:r>
      <w:r w:rsidR="00D52244" w:rsidRPr="0089419D">
        <w:rPr>
          <w:rFonts w:asciiTheme="minorHAnsi" w:hAnsiTheme="minorHAnsi" w:cs="Arial"/>
          <w:color w:val="000000"/>
          <w:szCs w:val="24"/>
          <w:lang w:eastAsia="en-GB"/>
        </w:rPr>
        <w:t xml:space="preserve"> with the approval of TSG 3 members.</w:t>
      </w:r>
    </w:p>
    <w:p w14:paraId="5EF206A1" w14:textId="77777777" w:rsidR="00D52244" w:rsidRPr="0089419D" w:rsidRDefault="00D52244" w:rsidP="002C1C6B">
      <w:pPr>
        <w:tabs>
          <w:tab w:val="left" w:pos="6120"/>
        </w:tabs>
        <w:autoSpaceDE w:val="0"/>
        <w:autoSpaceDN w:val="0"/>
        <w:adjustRightInd w:val="0"/>
        <w:spacing w:after="0"/>
        <w:rPr>
          <w:rFonts w:asciiTheme="minorHAnsi" w:hAnsiTheme="minorHAnsi" w:cs="Arial"/>
          <w:color w:val="000000"/>
          <w:szCs w:val="24"/>
          <w:lang w:eastAsia="en-GB"/>
        </w:rPr>
      </w:pPr>
    </w:p>
    <w:p w14:paraId="05F54388" w14:textId="77777777" w:rsidR="002C1C6B" w:rsidRPr="0089419D" w:rsidRDefault="002C1C6B" w:rsidP="00AC083F">
      <w:pPr>
        <w:tabs>
          <w:tab w:val="left" w:pos="6120"/>
        </w:tabs>
        <w:autoSpaceDE w:val="0"/>
        <w:autoSpaceDN w:val="0"/>
        <w:adjustRightInd w:val="0"/>
        <w:spacing w:after="0"/>
        <w:rPr>
          <w:rFonts w:asciiTheme="minorHAnsi" w:hAnsiTheme="minorHAnsi" w:cs="Arial"/>
          <w:color w:val="000000"/>
          <w:szCs w:val="24"/>
          <w:lang w:eastAsia="en-GB"/>
        </w:rPr>
      </w:pPr>
      <w:r w:rsidRPr="0089419D">
        <w:rPr>
          <w:rFonts w:asciiTheme="minorHAnsi" w:hAnsiTheme="minorHAnsi" w:cs="Arial"/>
          <w:color w:val="000000"/>
          <w:szCs w:val="24"/>
          <w:lang w:eastAsia="en-GB"/>
        </w:rPr>
        <w:t xml:space="preserve">As well TSG </w:t>
      </w:r>
      <w:r w:rsidR="00240227" w:rsidRPr="0089419D">
        <w:rPr>
          <w:rFonts w:asciiTheme="minorHAnsi" w:hAnsiTheme="minorHAnsi" w:cs="Arial"/>
          <w:color w:val="000000"/>
          <w:szCs w:val="24"/>
          <w:lang w:eastAsia="en-GB"/>
        </w:rPr>
        <w:t xml:space="preserve">3 </w:t>
      </w:r>
      <w:r w:rsidRPr="0089419D">
        <w:rPr>
          <w:rFonts w:asciiTheme="minorHAnsi" w:hAnsiTheme="minorHAnsi" w:cs="Arial"/>
          <w:color w:val="000000"/>
          <w:szCs w:val="24"/>
          <w:lang w:eastAsia="en-GB"/>
        </w:rPr>
        <w:t>workshop</w:t>
      </w:r>
      <w:r w:rsidR="00AC083F" w:rsidRPr="0089419D">
        <w:rPr>
          <w:rFonts w:asciiTheme="minorHAnsi" w:hAnsiTheme="minorHAnsi"/>
          <w:szCs w:val="24"/>
        </w:rPr>
        <w:t xml:space="preserve"> “</w:t>
      </w:r>
      <w:r w:rsidR="00AC083F" w:rsidRPr="0089419D">
        <w:rPr>
          <w:rFonts w:asciiTheme="minorHAnsi" w:hAnsiTheme="minorHAnsi" w:cs="Arial"/>
          <w:color w:val="000000"/>
          <w:szCs w:val="24"/>
          <w:lang w:eastAsia="en-GB"/>
        </w:rPr>
        <w:t>Support of TSG 3 project concept development”, 7</w:t>
      </w:r>
      <w:r w:rsidR="00AC083F" w:rsidRPr="0089419D">
        <w:rPr>
          <w:rFonts w:asciiTheme="minorHAnsi" w:hAnsiTheme="minorHAnsi" w:cs="Arial"/>
          <w:color w:val="000000"/>
          <w:szCs w:val="24"/>
          <w:vertAlign w:val="superscript"/>
          <w:lang w:eastAsia="en-GB"/>
        </w:rPr>
        <w:t>th</w:t>
      </w:r>
      <w:r w:rsidR="00AC083F" w:rsidRPr="0089419D">
        <w:rPr>
          <w:rFonts w:asciiTheme="minorHAnsi" w:hAnsiTheme="minorHAnsi" w:cs="Arial"/>
          <w:color w:val="000000"/>
          <w:szCs w:val="24"/>
          <w:lang w:eastAsia="en-GB"/>
        </w:rPr>
        <w:t xml:space="preserve"> and 8</w:t>
      </w:r>
      <w:r w:rsidR="00AC083F" w:rsidRPr="0089419D">
        <w:rPr>
          <w:rFonts w:asciiTheme="minorHAnsi" w:hAnsiTheme="minorHAnsi" w:cs="Arial"/>
          <w:color w:val="000000"/>
          <w:szCs w:val="24"/>
          <w:vertAlign w:val="superscript"/>
          <w:lang w:eastAsia="en-GB"/>
        </w:rPr>
        <w:t>th</w:t>
      </w:r>
      <w:r w:rsidR="00AC083F" w:rsidRPr="0089419D">
        <w:rPr>
          <w:rFonts w:asciiTheme="minorHAnsi" w:hAnsiTheme="minorHAnsi" w:cs="Arial"/>
          <w:color w:val="000000"/>
          <w:szCs w:val="24"/>
          <w:lang w:eastAsia="en-GB"/>
        </w:rPr>
        <w:t xml:space="preserve"> May 2018 (Budva, Montenegro) and</w:t>
      </w:r>
      <w:r w:rsidRPr="0089419D">
        <w:rPr>
          <w:rFonts w:asciiTheme="minorHAnsi" w:hAnsiTheme="minorHAnsi" w:cs="Arial"/>
          <w:color w:val="000000"/>
          <w:szCs w:val="24"/>
          <w:lang w:eastAsia="en-GB"/>
        </w:rPr>
        <w:t xml:space="preserve"> </w:t>
      </w:r>
      <w:r w:rsidR="00AC083F" w:rsidRPr="0089419D">
        <w:rPr>
          <w:rFonts w:asciiTheme="minorHAnsi" w:hAnsiTheme="minorHAnsi" w:cs="Arial"/>
          <w:color w:val="000000"/>
          <w:szCs w:val="24"/>
          <w:lang w:eastAsia="en-GB"/>
        </w:rPr>
        <w:t>“How to progress from mono-pillar towards joint inter-pillar projects”</w:t>
      </w:r>
      <w:r w:rsidR="00D91FFF" w:rsidRPr="0089419D">
        <w:rPr>
          <w:rFonts w:asciiTheme="minorHAnsi" w:hAnsiTheme="minorHAnsi" w:cs="Arial"/>
          <w:color w:val="000000"/>
          <w:szCs w:val="24"/>
          <w:lang w:eastAsia="en-GB"/>
        </w:rPr>
        <w:t xml:space="preserve"> on </w:t>
      </w:r>
      <w:r w:rsidRPr="0089419D">
        <w:rPr>
          <w:rFonts w:asciiTheme="minorHAnsi" w:hAnsiTheme="minorHAnsi" w:cs="Arial"/>
          <w:color w:val="000000"/>
          <w:szCs w:val="24"/>
          <w:lang w:eastAsia="en-GB"/>
        </w:rPr>
        <w:t>2</w:t>
      </w:r>
      <w:r w:rsidR="00AC083F" w:rsidRPr="0089419D">
        <w:rPr>
          <w:rFonts w:asciiTheme="minorHAnsi" w:hAnsiTheme="minorHAnsi" w:cs="Arial"/>
          <w:color w:val="000000"/>
          <w:szCs w:val="24"/>
          <w:lang w:eastAsia="en-GB"/>
        </w:rPr>
        <w:t>0</w:t>
      </w:r>
      <w:r w:rsidR="00AC083F" w:rsidRPr="0089419D">
        <w:rPr>
          <w:rFonts w:asciiTheme="minorHAnsi" w:hAnsiTheme="minorHAnsi" w:cs="Arial"/>
          <w:color w:val="000000"/>
          <w:szCs w:val="24"/>
          <w:vertAlign w:val="superscript"/>
          <w:lang w:eastAsia="en-GB"/>
        </w:rPr>
        <w:t>th</w:t>
      </w:r>
      <w:r w:rsidR="00AC083F" w:rsidRPr="0089419D">
        <w:rPr>
          <w:rFonts w:asciiTheme="minorHAnsi" w:hAnsiTheme="minorHAnsi" w:cs="Arial"/>
          <w:color w:val="000000"/>
          <w:szCs w:val="24"/>
          <w:lang w:eastAsia="en-GB"/>
        </w:rPr>
        <w:t xml:space="preserve"> and 21</w:t>
      </w:r>
      <w:r w:rsidR="00AC083F" w:rsidRPr="0089419D">
        <w:rPr>
          <w:rFonts w:asciiTheme="minorHAnsi" w:hAnsiTheme="minorHAnsi" w:cs="Arial"/>
          <w:color w:val="000000"/>
          <w:szCs w:val="24"/>
          <w:vertAlign w:val="superscript"/>
          <w:lang w:eastAsia="en-GB"/>
        </w:rPr>
        <w:t>st</w:t>
      </w:r>
      <w:r w:rsidR="00AC083F" w:rsidRPr="0089419D">
        <w:rPr>
          <w:rFonts w:asciiTheme="minorHAnsi" w:hAnsiTheme="minorHAnsi" w:cs="Arial"/>
          <w:color w:val="000000"/>
          <w:szCs w:val="24"/>
          <w:lang w:eastAsia="en-GB"/>
        </w:rPr>
        <w:t xml:space="preserve"> </w:t>
      </w:r>
      <w:r w:rsidRPr="0089419D">
        <w:rPr>
          <w:rFonts w:asciiTheme="minorHAnsi" w:hAnsiTheme="minorHAnsi" w:cs="Arial"/>
          <w:color w:val="000000"/>
          <w:szCs w:val="24"/>
          <w:lang w:eastAsia="en-GB"/>
        </w:rPr>
        <w:t>of September</w:t>
      </w:r>
      <w:r w:rsidR="00D91FFF" w:rsidRPr="0089419D">
        <w:rPr>
          <w:rFonts w:asciiTheme="minorHAnsi" w:hAnsiTheme="minorHAnsi" w:cs="Arial"/>
          <w:color w:val="000000"/>
          <w:szCs w:val="24"/>
          <w:lang w:eastAsia="en-GB"/>
        </w:rPr>
        <w:t xml:space="preserve"> </w:t>
      </w:r>
      <w:r w:rsidR="00AC083F" w:rsidRPr="0089419D">
        <w:rPr>
          <w:rFonts w:asciiTheme="minorHAnsi" w:hAnsiTheme="minorHAnsi" w:cs="Arial"/>
          <w:color w:val="000000"/>
          <w:szCs w:val="24"/>
          <w:lang w:eastAsia="en-GB"/>
        </w:rPr>
        <w:t>2018</w:t>
      </w:r>
      <w:r w:rsidR="00AB46CE" w:rsidRPr="0089419D">
        <w:rPr>
          <w:rFonts w:asciiTheme="minorHAnsi" w:hAnsiTheme="minorHAnsi" w:cs="Arial"/>
          <w:color w:val="000000"/>
          <w:szCs w:val="24"/>
          <w:lang w:eastAsia="en-GB"/>
        </w:rPr>
        <w:t xml:space="preserve"> within the M</w:t>
      </w:r>
      <w:r w:rsidR="00AC083F" w:rsidRPr="0089419D">
        <w:rPr>
          <w:rFonts w:asciiTheme="minorHAnsi" w:hAnsiTheme="minorHAnsi" w:cs="Arial"/>
          <w:color w:val="000000"/>
          <w:szCs w:val="24"/>
          <w:lang w:eastAsia="en-GB"/>
        </w:rPr>
        <w:t>editerranean Coast and EU Macro-</w:t>
      </w:r>
      <w:r w:rsidR="00AB46CE" w:rsidRPr="0089419D">
        <w:rPr>
          <w:rFonts w:asciiTheme="minorHAnsi" w:hAnsiTheme="minorHAnsi" w:cs="Arial"/>
          <w:color w:val="000000"/>
          <w:szCs w:val="24"/>
          <w:lang w:eastAsia="en-GB"/>
        </w:rPr>
        <w:t>regional Strategies Week were</w:t>
      </w:r>
      <w:r w:rsidRPr="0089419D">
        <w:rPr>
          <w:rFonts w:asciiTheme="minorHAnsi" w:hAnsiTheme="minorHAnsi" w:cs="Arial"/>
          <w:color w:val="000000"/>
          <w:szCs w:val="24"/>
          <w:lang w:eastAsia="en-GB"/>
        </w:rPr>
        <w:t xml:space="preserve"> organized. EUSAIR Pillar Coordinators for TSG3</w:t>
      </w:r>
      <w:r w:rsidR="00AB46CE" w:rsidRPr="0089419D">
        <w:rPr>
          <w:rFonts w:asciiTheme="minorHAnsi" w:hAnsiTheme="minorHAnsi" w:cs="Arial"/>
          <w:color w:val="000000"/>
          <w:szCs w:val="24"/>
          <w:lang w:eastAsia="en-GB"/>
        </w:rPr>
        <w:t xml:space="preserve"> and members</w:t>
      </w:r>
      <w:r w:rsidR="00240227" w:rsidRPr="0089419D">
        <w:rPr>
          <w:rFonts w:asciiTheme="minorHAnsi" w:hAnsiTheme="minorHAnsi" w:cs="Arial"/>
          <w:color w:val="000000"/>
          <w:szCs w:val="24"/>
          <w:lang w:eastAsia="en-GB"/>
        </w:rPr>
        <w:t xml:space="preserve"> </w:t>
      </w:r>
      <w:r w:rsidR="00AC083F" w:rsidRPr="0089419D">
        <w:rPr>
          <w:rFonts w:asciiTheme="minorHAnsi" w:hAnsiTheme="minorHAnsi" w:cs="Arial"/>
          <w:color w:val="000000"/>
          <w:szCs w:val="24"/>
          <w:lang w:eastAsia="en-GB"/>
        </w:rPr>
        <w:t xml:space="preserve">with EUSAIR facility Point were present at the Workshop in Budva and </w:t>
      </w:r>
      <w:r w:rsidR="00240227" w:rsidRPr="0089419D">
        <w:rPr>
          <w:rFonts w:asciiTheme="minorHAnsi" w:hAnsiTheme="minorHAnsi" w:cs="Arial"/>
          <w:color w:val="000000"/>
          <w:szCs w:val="24"/>
          <w:lang w:eastAsia="en-GB"/>
        </w:rPr>
        <w:t xml:space="preserve">for TSG 3 and </w:t>
      </w:r>
      <w:r w:rsidR="00AC083F" w:rsidRPr="0089419D">
        <w:rPr>
          <w:rFonts w:asciiTheme="minorHAnsi" w:hAnsiTheme="minorHAnsi" w:cs="Arial"/>
          <w:color w:val="000000"/>
          <w:szCs w:val="24"/>
          <w:lang w:eastAsia="en-GB"/>
        </w:rPr>
        <w:t>TSG 1 PC</w:t>
      </w:r>
      <w:r w:rsidRPr="0089419D">
        <w:rPr>
          <w:rFonts w:asciiTheme="minorHAnsi" w:hAnsiTheme="minorHAnsi" w:cs="Arial"/>
          <w:color w:val="000000"/>
          <w:szCs w:val="24"/>
          <w:lang w:eastAsia="en-GB"/>
        </w:rPr>
        <w:t xml:space="preserve">, interested members from all TSGs, EUSAIR Facility Point representatives, Commission representative(s), representatives from the sectors/Ministries were present at </w:t>
      </w:r>
      <w:r w:rsidR="00AC083F" w:rsidRPr="0089419D">
        <w:rPr>
          <w:rFonts w:asciiTheme="minorHAnsi" w:hAnsiTheme="minorHAnsi" w:cs="Arial"/>
          <w:color w:val="000000"/>
          <w:szCs w:val="24"/>
          <w:lang w:eastAsia="en-GB"/>
        </w:rPr>
        <w:t>the</w:t>
      </w:r>
      <w:r w:rsidRPr="0089419D">
        <w:rPr>
          <w:rFonts w:asciiTheme="minorHAnsi" w:hAnsiTheme="minorHAnsi" w:cs="Arial"/>
          <w:color w:val="000000"/>
          <w:szCs w:val="24"/>
          <w:lang w:eastAsia="en-GB"/>
        </w:rPr>
        <w:t xml:space="preserve"> workshop</w:t>
      </w:r>
      <w:r w:rsidR="00AB46CE" w:rsidRPr="0089419D">
        <w:rPr>
          <w:rFonts w:asciiTheme="minorHAnsi" w:hAnsiTheme="minorHAnsi" w:cs="Arial"/>
          <w:color w:val="000000"/>
          <w:szCs w:val="24"/>
          <w:lang w:eastAsia="en-GB"/>
        </w:rPr>
        <w:t>s</w:t>
      </w:r>
      <w:r w:rsidRPr="0089419D">
        <w:rPr>
          <w:rFonts w:asciiTheme="minorHAnsi" w:hAnsiTheme="minorHAnsi" w:cs="Arial"/>
          <w:color w:val="000000"/>
          <w:szCs w:val="24"/>
          <w:lang w:eastAsia="en-GB"/>
        </w:rPr>
        <w:t xml:space="preserve"> in Izola (Slovenia). </w:t>
      </w:r>
    </w:p>
    <w:p w14:paraId="2D2C783F" w14:textId="77777777" w:rsidR="002C1C6B" w:rsidRPr="0089419D" w:rsidRDefault="002C1C6B" w:rsidP="002C1C6B">
      <w:pPr>
        <w:tabs>
          <w:tab w:val="left" w:pos="6120"/>
        </w:tabs>
        <w:autoSpaceDE w:val="0"/>
        <w:autoSpaceDN w:val="0"/>
        <w:adjustRightInd w:val="0"/>
        <w:spacing w:after="0"/>
        <w:rPr>
          <w:rFonts w:asciiTheme="minorHAnsi" w:hAnsiTheme="minorHAnsi" w:cs="Arial"/>
          <w:color w:val="000000"/>
          <w:szCs w:val="24"/>
          <w:lang w:eastAsia="en-GB"/>
        </w:rPr>
      </w:pPr>
    </w:p>
    <w:p w14:paraId="1E0DD970" w14:textId="77777777" w:rsidR="00D52244" w:rsidRPr="0089419D" w:rsidRDefault="002C1C6B" w:rsidP="002C1C6B">
      <w:pPr>
        <w:tabs>
          <w:tab w:val="left" w:pos="6120"/>
        </w:tabs>
        <w:autoSpaceDE w:val="0"/>
        <w:autoSpaceDN w:val="0"/>
        <w:adjustRightInd w:val="0"/>
        <w:spacing w:after="0"/>
        <w:rPr>
          <w:rFonts w:asciiTheme="minorHAnsi" w:hAnsiTheme="minorHAnsi" w:cs="Arial"/>
          <w:b/>
          <w:color w:val="000000"/>
          <w:szCs w:val="24"/>
          <w:lang w:eastAsia="en-GB"/>
        </w:rPr>
      </w:pPr>
      <w:r w:rsidRPr="0089419D">
        <w:rPr>
          <w:rFonts w:asciiTheme="minorHAnsi" w:hAnsiTheme="minorHAnsi" w:cs="Arial"/>
          <w:b/>
          <w:color w:val="000000"/>
          <w:szCs w:val="24"/>
          <w:lang w:eastAsia="en-GB"/>
        </w:rPr>
        <w:t xml:space="preserve">1) </w:t>
      </w:r>
      <w:r w:rsidR="00D52244" w:rsidRPr="0089419D">
        <w:rPr>
          <w:rFonts w:asciiTheme="minorHAnsi" w:hAnsiTheme="minorHAnsi" w:cs="Arial"/>
          <w:b/>
          <w:color w:val="000000"/>
          <w:szCs w:val="24"/>
          <w:lang w:eastAsia="en-GB"/>
        </w:rPr>
        <w:t xml:space="preserve">TSG 3 meetings: </w:t>
      </w:r>
    </w:p>
    <w:p w14:paraId="145B5B48" w14:textId="77777777" w:rsidR="002C1C6B" w:rsidRPr="0089419D" w:rsidRDefault="002C1C6B" w:rsidP="002C1C6B">
      <w:pPr>
        <w:tabs>
          <w:tab w:val="left" w:pos="6120"/>
        </w:tabs>
        <w:autoSpaceDE w:val="0"/>
        <w:autoSpaceDN w:val="0"/>
        <w:adjustRightInd w:val="0"/>
        <w:spacing w:after="0"/>
        <w:rPr>
          <w:rFonts w:asciiTheme="minorHAnsi" w:hAnsiTheme="minorHAnsi" w:cs="Arial"/>
          <w:szCs w:val="24"/>
          <w:lang w:eastAsia="en-GB"/>
        </w:rPr>
      </w:pPr>
      <w:r w:rsidRPr="0089419D">
        <w:rPr>
          <w:rFonts w:asciiTheme="minorHAnsi" w:hAnsiTheme="minorHAnsi" w:cs="Arial"/>
          <w:color w:val="000000"/>
          <w:szCs w:val="24"/>
          <w:lang w:eastAsia="en-GB"/>
        </w:rPr>
        <w:t xml:space="preserve">In the </w:t>
      </w:r>
      <w:r w:rsidR="005D0D6D" w:rsidRPr="0089419D">
        <w:rPr>
          <w:rFonts w:asciiTheme="minorHAnsi" w:hAnsiTheme="minorHAnsi" w:cs="Arial"/>
          <w:color w:val="000000"/>
          <w:szCs w:val="24"/>
          <w:lang w:eastAsia="en-GB"/>
        </w:rPr>
        <w:t xml:space="preserve">TSG3 </w:t>
      </w:r>
      <w:r w:rsidRPr="0089419D">
        <w:rPr>
          <w:rFonts w:asciiTheme="minorHAnsi" w:hAnsiTheme="minorHAnsi" w:cs="Arial"/>
          <w:color w:val="000000"/>
          <w:szCs w:val="24"/>
          <w:lang w:eastAsia="en-GB"/>
        </w:rPr>
        <w:t>meetings were discussed the following key issues, in order to ensure an efficient implementation of EU</w:t>
      </w:r>
      <w:r w:rsidRPr="0089419D">
        <w:rPr>
          <w:rFonts w:asciiTheme="minorHAnsi" w:hAnsiTheme="minorHAnsi" w:cs="Arial"/>
          <w:szCs w:val="24"/>
          <w:lang w:eastAsia="en-GB"/>
        </w:rPr>
        <w:t xml:space="preserve">SAIR and its Action Plan. </w:t>
      </w:r>
    </w:p>
    <w:p w14:paraId="0FC99879" w14:textId="0B752EFF" w:rsidR="00E82088" w:rsidRPr="0089419D" w:rsidRDefault="002C1C6B" w:rsidP="00EE5878">
      <w:pPr>
        <w:pStyle w:val="Odstavekseznama"/>
        <w:numPr>
          <w:ilvl w:val="0"/>
          <w:numId w:val="30"/>
        </w:numPr>
        <w:spacing w:after="160" w:line="259" w:lineRule="auto"/>
        <w:rPr>
          <w:rFonts w:asciiTheme="minorHAnsi" w:hAnsiTheme="minorHAnsi" w:cs="Arial"/>
          <w:color w:val="000000"/>
          <w:szCs w:val="24"/>
          <w:lang w:eastAsia="en-GB"/>
        </w:rPr>
      </w:pPr>
      <w:r w:rsidRPr="0089419D">
        <w:rPr>
          <w:rFonts w:asciiTheme="minorHAnsi" w:hAnsiTheme="minorHAnsi" w:cs="Arial"/>
          <w:b/>
          <w:szCs w:val="24"/>
          <w:lang w:eastAsia="en-GB"/>
        </w:rPr>
        <w:t xml:space="preserve">In </w:t>
      </w:r>
      <w:r w:rsidR="00A0222E" w:rsidRPr="0089419D">
        <w:rPr>
          <w:rFonts w:asciiTheme="minorHAnsi" w:hAnsiTheme="minorHAnsi" w:cs="Arial"/>
          <w:b/>
          <w:szCs w:val="24"/>
          <w:lang w:eastAsia="en-GB"/>
        </w:rPr>
        <w:t>Rome</w:t>
      </w:r>
      <w:r w:rsidR="00A0222E" w:rsidRPr="0089419D">
        <w:rPr>
          <w:rFonts w:asciiTheme="minorHAnsi" w:hAnsiTheme="minorHAnsi" w:cs="Arial"/>
          <w:szCs w:val="24"/>
          <w:lang w:eastAsia="en-GB"/>
        </w:rPr>
        <w:t xml:space="preserve"> since no-quorum was obtained there was no formal discussion neither conclusions taken. </w:t>
      </w:r>
      <w:r w:rsidR="00A0222E" w:rsidRPr="0089419D">
        <w:rPr>
          <w:rFonts w:asciiTheme="minorHAnsi" w:hAnsiTheme="minorHAnsi" w:cs="Arial"/>
          <w:color w:val="000000"/>
          <w:szCs w:val="24"/>
          <w:lang w:eastAsia="en-GB"/>
        </w:rPr>
        <w:t xml:space="preserve">There was an exchange of view </w:t>
      </w:r>
      <w:r w:rsidR="005E0C7D">
        <w:rPr>
          <w:rFonts w:asciiTheme="minorHAnsi" w:hAnsiTheme="minorHAnsi" w:cs="Arial"/>
          <w:color w:val="000000"/>
          <w:szCs w:val="24"/>
          <w:lang w:eastAsia="en-GB"/>
        </w:rPr>
        <w:t>on</w:t>
      </w:r>
      <w:r w:rsidR="00E82088" w:rsidRPr="0089419D">
        <w:rPr>
          <w:rFonts w:asciiTheme="minorHAnsi" w:hAnsiTheme="minorHAnsi" w:cs="Arial"/>
          <w:color w:val="000000"/>
          <w:szCs w:val="24"/>
          <w:lang w:eastAsia="en-GB"/>
        </w:rPr>
        <w:t xml:space="preserve"> possible next steps such as organisation of a technical workshop to take place before the 3rd EUSAIR Forum in Catania. </w:t>
      </w:r>
      <w:r w:rsidR="00E82088" w:rsidRPr="0089419D">
        <w:rPr>
          <w:rFonts w:asciiTheme="minorHAnsi" w:hAnsiTheme="minorHAnsi"/>
          <w:szCs w:val="24"/>
        </w:rPr>
        <w:t xml:space="preserve">A regular </w:t>
      </w:r>
      <w:r w:rsidR="00E82088" w:rsidRPr="0089419D">
        <w:rPr>
          <w:rFonts w:asciiTheme="minorHAnsi" w:hAnsiTheme="minorHAnsi" w:cs="Arial"/>
          <w:color w:val="000000"/>
          <w:szCs w:val="24"/>
          <w:lang w:eastAsia="en-GB"/>
        </w:rPr>
        <w:t>TSG 3 meeting to take place after the workshop (after the 3</w:t>
      </w:r>
      <w:r w:rsidR="00E82088" w:rsidRPr="0089419D">
        <w:rPr>
          <w:rFonts w:asciiTheme="minorHAnsi" w:hAnsiTheme="minorHAnsi" w:cs="Arial"/>
          <w:color w:val="000000"/>
          <w:szCs w:val="24"/>
          <w:vertAlign w:val="superscript"/>
          <w:lang w:eastAsia="en-GB"/>
        </w:rPr>
        <w:t>rd</w:t>
      </w:r>
      <w:r w:rsidR="006818D1" w:rsidRPr="0089419D">
        <w:rPr>
          <w:rFonts w:asciiTheme="minorHAnsi" w:hAnsiTheme="minorHAnsi" w:cs="Arial"/>
          <w:color w:val="000000"/>
          <w:szCs w:val="24"/>
          <w:lang w:eastAsia="en-GB"/>
        </w:rPr>
        <w:t xml:space="preserve"> </w:t>
      </w:r>
      <w:r w:rsidR="00E82088" w:rsidRPr="0089419D">
        <w:rPr>
          <w:rFonts w:asciiTheme="minorHAnsi" w:hAnsiTheme="minorHAnsi" w:cs="Arial"/>
          <w:color w:val="000000"/>
          <w:szCs w:val="24"/>
          <w:lang w:eastAsia="en-GB"/>
        </w:rPr>
        <w:t xml:space="preserve">EUSAIR Forum in Catania) to fine-tune and approve the outcomes of the workshop and resume regular TSG 3 work. </w:t>
      </w:r>
      <w:r w:rsidR="00234C08">
        <w:rPr>
          <w:rFonts w:asciiTheme="minorHAnsi" w:hAnsiTheme="minorHAnsi" w:cs="Arial"/>
          <w:color w:val="000000"/>
          <w:szCs w:val="24"/>
          <w:lang w:eastAsia="en-GB"/>
        </w:rPr>
        <w:t xml:space="preserve">A letter was addressed </w:t>
      </w:r>
      <w:r w:rsidR="00E82088" w:rsidRPr="0089419D">
        <w:rPr>
          <w:rFonts w:asciiTheme="minorHAnsi" w:hAnsiTheme="minorHAnsi" w:cs="Arial"/>
          <w:color w:val="000000"/>
          <w:szCs w:val="24"/>
          <w:lang w:eastAsia="en-GB"/>
        </w:rPr>
        <w:t xml:space="preserve">to the Governing Board, highlighting the problem of countries not participating in TSG 3 meetings and the subsequent lack of quorum, as well the possibility of losing funds for strategic project development under the EUSAIR Facility Point WP 2 because of such situation. </w:t>
      </w:r>
    </w:p>
    <w:p w14:paraId="43EB2017" w14:textId="3F85D76B" w:rsidR="00E82088" w:rsidRPr="0089419D" w:rsidRDefault="002C1C6B" w:rsidP="00EE5878">
      <w:pPr>
        <w:pStyle w:val="Odstavekseznama"/>
        <w:numPr>
          <w:ilvl w:val="0"/>
          <w:numId w:val="30"/>
        </w:numPr>
        <w:spacing w:after="160" w:line="259" w:lineRule="auto"/>
        <w:rPr>
          <w:rFonts w:asciiTheme="minorHAnsi" w:hAnsiTheme="minorHAnsi" w:cs="Arial"/>
          <w:color w:val="000000"/>
          <w:szCs w:val="24"/>
          <w:lang w:eastAsia="en-GB"/>
        </w:rPr>
      </w:pPr>
      <w:r w:rsidRPr="0089419D">
        <w:rPr>
          <w:rFonts w:asciiTheme="minorHAnsi" w:hAnsiTheme="minorHAnsi" w:cs="Arial"/>
          <w:b/>
          <w:szCs w:val="24"/>
          <w:lang w:eastAsia="en-GB"/>
        </w:rPr>
        <w:t xml:space="preserve">In </w:t>
      </w:r>
      <w:r w:rsidR="00E82088" w:rsidRPr="0089419D">
        <w:rPr>
          <w:rFonts w:asciiTheme="minorHAnsi" w:hAnsiTheme="minorHAnsi" w:cs="Arial"/>
          <w:b/>
          <w:szCs w:val="24"/>
          <w:lang w:eastAsia="en-GB"/>
        </w:rPr>
        <w:t xml:space="preserve">Tirana </w:t>
      </w:r>
      <w:r w:rsidR="007E43E5">
        <w:rPr>
          <w:rFonts w:asciiTheme="minorHAnsi" w:hAnsiTheme="minorHAnsi" w:cs="Arial"/>
          <w:szCs w:val="24"/>
          <w:lang w:eastAsia="en-GB"/>
        </w:rPr>
        <w:t>was</w:t>
      </w:r>
      <w:r w:rsidR="007E43E5" w:rsidRPr="0089419D">
        <w:rPr>
          <w:rFonts w:asciiTheme="minorHAnsi" w:hAnsiTheme="minorHAnsi" w:cs="Arial"/>
          <w:szCs w:val="24"/>
          <w:lang w:eastAsia="en-GB"/>
        </w:rPr>
        <w:t xml:space="preserve"> </w:t>
      </w:r>
      <w:r w:rsidR="00E82088" w:rsidRPr="0089419D">
        <w:rPr>
          <w:rFonts w:asciiTheme="minorHAnsi" w:hAnsiTheme="minorHAnsi" w:cs="Arial"/>
          <w:color w:val="000000"/>
          <w:szCs w:val="24"/>
          <w:lang w:eastAsia="en-GB"/>
        </w:rPr>
        <w:t xml:space="preserve">discussed: the state of art regarding the Matrix, for </w:t>
      </w:r>
      <w:r w:rsidR="002F103B">
        <w:rPr>
          <w:rFonts w:asciiTheme="minorHAnsi" w:hAnsiTheme="minorHAnsi" w:cs="Arial"/>
          <w:color w:val="000000"/>
          <w:szCs w:val="24"/>
          <w:lang w:eastAsia="en-GB"/>
        </w:rPr>
        <w:t>which</w:t>
      </w:r>
      <w:r w:rsidR="008A1DC3" w:rsidRPr="0089419D">
        <w:rPr>
          <w:rFonts w:asciiTheme="minorHAnsi" w:hAnsiTheme="minorHAnsi" w:cs="Arial"/>
          <w:color w:val="000000"/>
          <w:szCs w:val="24"/>
          <w:lang w:eastAsia="en-GB"/>
        </w:rPr>
        <w:t xml:space="preserve"> </w:t>
      </w:r>
      <w:r w:rsidR="00E82088" w:rsidRPr="0089419D">
        <w:rPr>
          <w:rFonts w:asciiTheme="minorHAnsi" w:hAnsiTheme="minorHAnsi" w:cs="Arial"/>
          <w:color w:val="000000"/>
          <w:szCs w:val="24"/>
          <w:lang w:eastAsia="en-GB"/>
        </w:rPr>
        <w:t xml:space="preserve">TSG 3 mandates the co-chairs to prepare and send a letter regarding the matrix to the GB, in order to get guidance on the use of the matrix and to express a clear position on this issue. The labelling process: after reviewing Guiding Principles underpinning the labelling process and common to all TSGs the TSG3 decides to apply </w:t>
      </w:r>
      <w:r w:rsidR="00234C08">
        <w:rPr>
          <w:rFonts w:asciiTheme="minorHAnsi" w:hAnsiTheme="minorHAnsi" w:cs="Arial"/>
          <w:color w:val="000000"/>
          <w:szCs w:val="24"/>
          <w:lang w:eastAsia="en-GB"/>
        </w:rPr>
        <w:t>all of the guiding principles</w:t>
      </w:r>
      <w:r w:rsidR="00E82088" w:rsidRPr="0089419D">
        <w:rPr>
          <w:rFonts w:asciiTheme="minorHAnsi" w:hAnsiTheme="minorHAnsi" w:cs="Arial"/>
          <w:color w:val="000000"/>
          <w:szCs w:val="24"/>
          <w:lang w:eastAsia="en-GB"/>
        </w:rPr>
        <w:t xml:space="preserve"> to the</w:t>
      </w:r>
      <w:r w:rsidR="00234C08">
        <w:rPr>
          <w:rFonts w:asciiTheme="minorHAnsi" w:hAnsiTheme="minorHAnsi" w:cs="Arial"/>
          <w:color w:val="000000"/>
          <w:szCs w:val="24"/>
          <w:lang w:eastAsia="en-GB"/>
        </w:rPr>
        <w:t xml:space="preserve"> four</w:t>
      </w:r>
      <w:r w:rsidR="00E82088" w:rsidRPr="0089419D">
        <w:rPr>
          <w:rFonts w:asciiTheme="minorHAnsi" w:hAnsiTheme="minorHAnsi" w:cs="Arial"/>
          <w:color w:val="000000"/>
          <w:szCs w:val="24"/>
          <w:lang w:eastAsia="en-GB"/>
        </w:rPr>
        <w:t xml:space="preserve"> projects that are under discussion and to evaluate the labelling process application results, once concluded.</w:t>
      </w:r>
      <w:r w:rsidR="00E02D2F" w:rsidRPr="0089419D">
        <w:rPr>
          <w:rFonts w:asciiTheme="minorHAnsi" w:hAnsiTheme="minorHAnsi" w:cs="Arial"/>
          <w:color w:val="000000"/>
          <w:szCs w:val="24"/>
          <w:lang w:eastAsia="en-GB"/>
        </w:rPr>
        <w:t xml:space="preserve"> The four project concepts which were </w:t>
      </w:r>
      <w:r w:rsidR="00234C08">
        <w:rPr>
          <w:rFonts w:asciiTheme="minorHAnsi" w:hAnsiTheme="minorHAnsi" w:cs="Arial"/>
          <w:color w:val="000000"/>
          <w:szCs w:val="24"/>
          <w:lang w:eastAsia="en-GB"/>
        </w:rPr>
        <w:t xml:space="preserve">explicitly </w:t>
      </w:r>
      <w:r w:rsidR="00E02D2F" w:rsidRPr="0089419D">
        <w:rPr>
          <w:rFonts w:asciiTheme="minorHAnsi" w:hAnsiTheme="minorHAnsi" w:cs="Arial"/>
          <w:color w:val="000000"/>
          <w:szCs w:val="24"/>
          <w:lang w:eastAsia="en-GB"/>
        </w:rPr>
        <w:t>detailed reviewed at the workshop in Budva and agreed upon TSG 3 for further</w:t>
      </w:r>
      <w:r w:rsidR="002F103B">
        <w:rPr>
          <w:rFonts w:asciiTheme="minorHAnsi" w:hAnsiTheme="minorHAnsi" w:cs="Arial"/>
          <w:color w:val="000000"/>
          <w:szCs w:val="24"/>
          <w:lang w:eastAsia="en-GB"/>
        </w:rPr>
        <w:t xml:space="preserve"> development process</w:t>
      </w:r>
      <w:r w:rsidR="00E02D2F" w:rsidRPr="0089419D">
        <w:rPr>
          <w:rFonts w:asciiTheme="minorHAnsi" w:hAnsiTheme="minorHAnsi" w:cs="Arial"/>
          <w:color w:val="000000"/>
          <w:szCs w:val="24"/>
          <w:lang w:eastAsia="en-GB"/>
        </w:rPr>
        <w:t xml:space="preserve">. </w:t>
      </w:r>
      <w:r w:rsidR="002F103B">
        <w:rPr>
          <w:rFonts w:asciiTheme="minorHAnsi" w:hAnsiTheme="minorHAnsi" w:cs="Arial"/>
          <w:color w:val="000000"/>
          <w:szCs w:val="24"/>
          <w:lang w:eastAsia="en-GB"/>
        </w:rPr>
        <w:t>Cross-pillar project ideas were agreed between and submitted by</w:t>
      </w:r>
      <w:r w:rsidR="00E02D2F" w:rsidRPr="0089419D">
        <w:rPr>
          <w:rFonts w:asciiTheme="minorHAnsi" w:hAnsiTheme="minorHAnsi" w:cs="Arial"/>
          <w:color w:val="000000"/>
          <w:szCs w:val="24"/>
          <w:lang w:eastAsia="en-GB"/>
        </w:rPr>
        <w:t xml:space="preserve"> TSG 3 and 4</w:t>
      </w:r>
      <w:r w:rsidR="002F103B">
        <w:rPr>
          <w:rFonts w:asciiTheme="minorHAnsi" w:hAnsiTheme="minorHAnsi" w:cs="Arial"/>
          <w:color w:val="000000"/>
          <w:szCs w:val="24"/>
          <w:lang w:eastAsia="en-GB"/>
        </w:rPr>
        <w:t>.</w:t>
      </w:r>
      <w:r w:rsidR="00E02D2F" w:rsidRPr="0089419D">
        <w:rPr>
          <w:rFonts w:asciiTheme="minorHAnsi" w:hAnsiTheme="minorHAnsi" w:cs="Arial"/>
          <w:color w:val="000000"/>
          <w:szCs w:val="24"/>
          <w:lang w:eastAsia="en-GB"/>
        </w:rPr>
        <w:t xml:space="preserve"> </w:t>
      </w:r>
      <w:r w:rsidR="002F103B">
        <w:rPr>
          <w:rFonts w:asciiTheme="minorHAnsi" w:hAnsiTheme="minorHAnsi" w:cs="Arial"/>
          <w:color w:val="000000"/>
          <w:szCs w:val="24"/>
          <w:lang w:eastAsia="en-GB"/>
        </w:rPr>
        <w:t xml:space="preserve">Another project idea was under preparation between </w:t>
      </w:r>
      <w:r w:rsidR="00E02D2F" w:rsidRPr="0089419D">
        <w:rPr>
          <w:rFonts w:asciiTheme="minorHAnsi" w:hAnsiTheme="minorHAnsi" w:cs="Arial"/>
          <w:color w:val="000000"/>
          <w:szCs w:val="24"/>
          <w:lang w:eastAsia="en-GB"/>
        </w:rPr>
        <w:t xml:space="preserve">TSG 3 and 1 </w:t>
      </w:r>
      <w:r w:rsidR="002F103B">
        <w:rPr>
          <w:rFonts w:asciiTheme="minorHAnsi" w:hAnsiTheme="minorHAnsi" w:cs="Arial"/>
          <w:color w:val="000000"/>
          <w:szCs w:val="24"/>
          <w:lang w:eastAsia="en-GB"/>
        </w:rPr>
        <w:t>and the proposal</w:t>
      </w:r>
      <w:r w:rsidR="00E02D2F" w:rsidRPr="0089419D">
        <w:rPr>
          <w:rFonts w:asciiTheme="minorHAnsi" w:hAnsiTheme="minorHAnsi" w:cs="Arial"/>
          <w:color w:val="000000"/>
          <w:szCs w:val="24"/>
          <w:lang w:eastAsia="en-GB"/>
        </w:rPr>
        <w:t xml:space="preserve"> send to TSG 1 for acceptance of further joint development. </w:t>
      </w:r>
    </w:p>
    <w:p w14:paraId="2E3AECCC" w14:textId="03334554" w:rsidR="00E82088" w:rsidRPr="0089419D" w:rsidRDefault="00E02D2F" w:rsidP="00225540">
      <w:pPr>
        <w:pStyle w:val="Odstavekseznama"/>
        <w:numPr>
          <w:ilvl w:val="0"/>
          <w:numId w:val="38"/>
        </w:numPr>
        <w:spacing w:after="160" w:line="259" w:lineRule="auto"/>
        <w:contextualSpacing w:val="0"/>
        <w:rPr>
          <w:rFonts w:asciiTheme="minorHAnsi" w:hAnsiTheme="minorHAnsi" w:cs="Arial"/>
          <w:color w:val="000000"/>
          <w:szCs w:val="24"/>
          <w:lang w:eastAsia="en-GB"/>
        </w:rPr>
      </w:pPr>
      <w:r w:rsidRPr="0089419D">
        <w:rPr>
          <w:rFonts w:asciiTheme="minorHAnsi" w:hAnsiTheme="minorHAnsi" w:cs="Arial"/>
          <w:b/>
          <w:color w:val="000000"/>
          <w:szCs w:val="24"/>
          <w:lang w:eastAsia="en-GB"/>
        </w:rPr>
        <w:t>In Budva</w:t>
      </w:r>
      <w:r w:rsidRPr="0089419D">
        <w:rPr>
          <w:rFonts w:asciiTheme="minorHAnsi" w:hAnsiTheme="minorHAnsi" w:cs="Arial"/>
          <w:color w:val="000000"/>
          <w:szCs w:val="24"/>
          <w:lang w:eastAsia="en-GB"/>
        </w:rPr>
        <w:t xml:space="preserve"> </w:t>
      </w:r>
      <w:r w:rsidR="00E94C88">
        <w:rPr>
          <w:rFonts w:ascii="Calibri" w:eastAsia="Calibri" w:hAnsi="Calibri"/>
        </w:rPr>
        <w:t xml:space="preserve">The follow-up of the Catania Declaration point 6 among the TSG members. In particular, an agreement was found on priorities to be forwarded to the NCs for the way ahead of negotiations of the Partnership Agreements matching the EUSAIR Action Plan, </w:t>
      </w:r>
      <w:r w:rsidR="009403A3" w:rsidRPr="009403A3">
        <w:rPr>
          <w:rFonts w:asciiTheme="minorHAnsi" w:hAnsiTheme="minorHAnsi" w:cs="Arial"/>
          <w:color w:val="000000"/>
          <w:szCs w:val="24"/>
          <w:lang w:eastAsia="en-GB"/>
        </w:rPr>
        <w:t>based on four already agreed project concepts</w:t>
      </w:r>
      <w:r w:rsidR="009403A3">
        <w:rPr>
          <w:rFonts w:asciiTheme="minorHAnsi" w:hAnsiTheme="minorHAnsi" w:cs="Arial"/>
          <w:color w:val="000000"/>
          <w:szCs w:val="24"/>
          <w:lang w:eastAsia="en-GB"/>
        </w:rPr>
        <w:t xml:space="preserve">, </w:t>
      </w:r>
      <w:r w:rsidR="009403A3" w:rsidRPr="009403A3">
        <w:rPr>
          <w:rFonts w:asciiTheme="minorHAnsi" w:hAnsiTheme="minorHAnsi" w:cs="Arial"/>
          <w:color w:val="000000"/>
          <w:szCs w:val="24"/>
          <w:lang w:eastAsia="en-GB"/>
        </w:rPr>
        <w:t>Monitoring and evaluation process foreseen within WP 3 EUSAIR Facility Point project for TSG 3</w:t>
      </w:r>
      <w:r w:rsidR="009403A3">
        <w:rPr>
          <w:rFonts w:asciiTheme="minorHAnsi" w:hAnsiTheme="minorHAnsi" w:cs="Arial"/>
          <w:color w:val="000000"/>
          <w:szCs w:val="24"/>
          <w:lang w:eastAsia="en-GB"/>
        </w:rPr>
        <w:t xml:space="preserve">, </w:t>
      </w:r>
      <w:r w:rsidR="009403A3" w:rsidRPr="009403A3">
        <w:rPr>
          <w:rFonts w:asciiTheme="minorHAnsi" w:hAnsiTheme="minorHAnsi" w:cs="Arial"/>
          <w:color w:val="000000"/>
          <w:szCs w:val="24"/>
          <w:lang w:eastAsia="en-GB"/>
        </w:rPr>
        <w:t xml:space="preserve">state of the art </w:t>
      </w:r>
      <w:r w:rsidR="009403A3" w:rsidRPr="009403A3">
        <w:rPr>
          <w:rFonts w:asciiTheme="minorHAnsi" w:hAnsiTheme="minorHAnsi" w:cs="Arial"/>
          <w:color w:val="000000"/>
          <w:szCs w:val="24"/>
          <w:lang w:eastAsia="en-GB"/>
        </w:rPr>
        <w:lastRenderedPageBreak/>
        <w:t>and inputs from TSG 3 members on transformation of project concepts into bankable projects</w:t>
      </w:r>
      <w:r w:rsidR="009403A3">
        <w:rPr>
          <w:rFonts w:asciiTheme="minorHAnsi" w:hAnsiTheme="minorHAnsi" w:cs="Arial"/>
          <w:color w:val="000000"/>
          <w:szCs w:val="24"/>
          <w:lang w:eastAsia="en-GB"/>
        </w:rPr>
        <w:t xml:space="preserve"> (mono and inter-pillar projects concepts), Annual report.</w:t>
      </w:r>
    </w:p>
    <w:p w14:paraId="259B0ACE" w14:textId="77777777" w:rsidR="00E02D2F" w:rsidRPr="0089419D" w:rsidRDefault="00E02D2F" w:rsidP="00E02D2F">
      <w:pPr>
        <w:pStyle w:val="Odstavekseznama"/>
        <w:spacing w:after="160" w:line="259" w:lineRule="auto"/>
        <w:rPr>
          <w:rFonts w:asciiTheme="minorHAnsi" w:hAnsiTheme="minorHAnsi" w:cs="Arial"/>
          <w:color w:val="000000"/>
          <w:szCs w:val="24"/>
          <w:lang w:eastAsia="en-GB"/>
        </w:rPr>
      </w:pPr>
    </w:p>
    <w:p w14:paraId="47FA3942" w14:textId="77777777" w:rsidR="00D52244" w:rsidRPr="0089419D" w:rsidRDefault="002C1C6B" w:rsidP="00E02D2F">
      <w:pPr>
        <w:spacing w:after="160" w:line="259" w:lineRule="auto"/>
        <w:rPr>
          <w:rFonts w:asciiTheme="minorHAnsi" w:hAnsiTheme="minorHAnsi" w:cs="Arial"/>
          <w:b/>
          <w:color w:val="000000"/>
          <w:szCs w:val="24"/>
          <w:lang w:eastAsia="en-GB"/>
        </w:rPr>
      </w:pPr>
      <w:r w:rsidRPr="0089419D">
        <w:rPr>
          <w:rFonts w:asciiTheme="minorHAnsi" w:hAnsiTheme="minorHAnsi" w:cs="Arial"/>
          <w:b/>
          <w:color w:val="000000"/>
          <w:szCs w:val="24"/>
          <w:lang w:eastAsia="en-GB"/>
        </w:rPr>
        <w:t>2</w:t>
      </w:r>
      <w:r w:rsidR="00D52244" w:rsidRPr="0089419D">
        <w:rPr>
          <w:rFonts w:asciiTheme="minorHAnsi" w:hAnsiTheme="minorHAnsi" w:cs="Arial"/>
          <w:b/>
          <w:color w:val="000000"/>
          <w:szCs w:val="24"/>
          <w:lang w:eastAsia="en-GB"/>
        </w:rPr>
        <w:t>) Workshops</w:t>
      </w:r>
      <w:r w:rsidR="005913D3">
        <w:rPr>
          <w:rFonts w:asciiTheme="minorHAnsi" w:hAnsiTheme="minorHAnsi" w:cs="Arial"/>
          <w:b/>
          <w:color w:val="000000"/>
          <w:szCs w:val="24"/>
          <w:lang w:eastAsia="en-GB"/>
        </w:rPr>
        <w:t xml:space="preserve"> organised by TSG 3</w:t>
      </w:r>
      <w:r w:rsidR="00D52244" w:rsidRPr="0089419D">
        <w:rPr>
          <w:rFonts w:asciiTheme="minorHAnsi" w:hAnsiTheme="minorHAnsi" w:cs="Arial"/>
          <w:b/>
          <w:color w:val="000000"/>
          <w:szCs w:val="24"/>
          <w:lang w:eastAsia="en-GB"/>
        </w:rPr>
        <w:t>:</w:t>
      </w:r>
    </w:p>
    <w:p w14:paraId="65736A32" w14:textId="60F74F9A" w:rsidR="00E02D2F" w:rsidRPr="0089419D" w:rsidRDefault="00D52244" w:rsidP="003144C9">
      <w:pPr>
        <w:pStyle w:val="Odstavekseznama"/>
        <w:numPr>
          <w:ilvl w:val="0"/>
          <w:numId w:val="30"/>
        </w:numPr>
        <w:spacing w:after="160" w:line="259" w:lineRule="auto"/>
        <w:rPr>
          <w:rFonts w:asciiTheme="minorHAnsi" w:hAnsiTheme="minorHAnsi" w:cs="Arial"/>
          <w:color w:val="000000"/>
          <w:szCs w:val="24"/>
          <w:lang w:eastAsia="en-GB"/>
        </w:rPr>
      </w:pPr>
      <w:r w:rsidRPr="0089419D">
        <w:rPr>
          <w:rFonts w:asciiTheme="minorHAnsi" w:hAnsiTheme="minorHAnsi" w:cs="Arial"/>
          <w:b/>
          <w:color w:val="000000"/>
          <w:szCs w:val="24"/>
          <w:lang w:eastAsia="en-GB"/>
        </w:rPr>
        <w:t>W</w:t>
      </w:r>
      <w:r w:rsidR="002C1C6B" w:rsidRPr="0089419D">
        <w:rPr>
          <w:rFonts w:asciiTheme="minorHAnsi" w:hAnsiTheme="minorHAnsi" w:cs="Arial"/>
          <w:b/>
          <w:color w:val="000000"/>
          <w:szCs w:val="24"/>
          <w:lang w:eastAsia="en-GB"/>
        </w:rPr>
        <w:t>orkshop</w:t>
      </w:r>
      <w:r w:rsidR="002C1C6B" w:rsidRPr="0089419D">
        <w:rPr>
          <w:rFonts w:asciiTheme="minorHAnsi" w:hAnsiTheme="minorHAnsi" w:cs="Arial"/>
          <w:color w:val="000000"/>
          <w:szCs w:val="24"/>
          <w:lang w:eastAsia="en-GB"/>
        </w:rPr>
        <w:t xml:space="preserve"> </w:t>
      </w:r>
      <w:r w:rsidR="002C1C6B" w:rsidRPr="0089419D">
        <w:rPr>
          <w:rFonts w:asciiTheme="minorHAnsi" w:hAnsiTheme="minorHAnsi" w:cs="Arial"/>
          <w:b/>
          <w:color w:val="000000"/>
          <w:szCs w:val="24"/>
          <w:lang w:eastAsia="en-GB"/>
        </w:rPr>
        <w:t>“</w:t>
      </w:r>
      <w:r w:rsidR="00E02D2F" w:rsidRPr="0089419D">
        <w:rPr>
          <w:rFonts w:asciiTheme="minorHAnsi" w:hAnsiTheme="minorHAnsi" w:cs="Arial"/>
          <w:b/>
          <w:color w:val="000000"/>
          <w:szCs w:val="24"/>
          <w:lang w:eastAsia="en-GB"/>
        </w:rPr>
        <w:t>Support of TSG 3 project concept development”</w:t>
      </w:r>
      <w:r w:rsidR="00E02D2F" w:rsidRPr="0089419D">
        <w:rPr>
          <w:rFonts w:asciiTheme="minorHAnsi" w:hAnsiTheme="minorHAnsi" w:cs="Arial"/>
          <w:color w:val="000000"/>
          <w:szCs w:val="24"/>
          <w:lang w:eastAsia="en-GB"/>
        </w:rPr>
        <w:t xml:space="preserve">, </w:t>
      </w:r>
      <w:r w:rsidR="006B273F" w:rsidRPr="0089419D">
        <w:rPr>
          <w:rFonts w:asciiTheme="minorHAnsi" w:hAnsiTheme="minorHAnsi" w:cs="Arial"/>
          <w:color w:val="000000"/>
          <w:szCs w:val="24"/>
          <w:lang w:eastAsia="en-GB"/>
        </w:rPr>
        <w:t>7-</w:t>
      </w:r>
      <w:r w:rsidR="00E02D2F" w:rsidRPr="0089419D">
        <w:rPr>
          <w:rFonts w:asciiTheme="minorHAnsi" w:hAnsiTheme="minorHAnsi" w:cs="Arial"/>
          <w:color w:val="000000"/>
          <w:szCs w:val="24"/>
          <w:lang w:eastAsia="en-GB"/>
        </w:rPr>
        <w:t>8</w:t>
      </w:r>
      <w:r w:rsidR="006B273F" w:rsidRPr="0089419D">
        <w:rPr>
          <w:rFonts w:asciiTheme="minorHAnsi" w:hAnsiTheme="minorHAnsi" w:cs="Arial"/>
          <w:color w:val="000000"/>
          <w:szCs w:val="24"/>
          <w:lang w:eastAsia="en-GB"/>
        </w:rPr>
        <w:t xml:space="preserve"> </w:t>
      </w:r>
      <w:r w:rsidR="00E02D2F" w:rsidRPr="0089419D">
        <w:rPr>
          <w:rFonts w:asciiTheme="minorHAnsi" w:hAnsiTheme="minorHAnsi" w:cs="Arial"/>
          <w:color w:val="000000"/>
          <w:szCs w:val="24"/>
          <w:lang w:eastAsia="en-GB"/>
        </w:rPr>
        <w:t xml:space="preserve">May 2018 (Budva, Montenegro) was dedicated to the </w:t>
      </w:r>
      <w:r w:rsidR="001F43E1" w:rsidRPr="0089419D">
        <w:rPr>
          <w:rFonts w:asciiTheme="minorHAnsi" w:hAnsiTheme="minorHAnsi" w:cs="Arial"/>
          <w:color w:val="000000"/>
          <w:szCs w:val="24"/>
          <w:lang w:eastAsia="en-GB"/>
        </w:rPr>
        <w:t xml:space="preserve">revision and </w:t>
      </w:r>
      <w:r w:rsidR="00E02D2F" w:rsidRPr="0089419D">
        <w:rPr>
          <w:rFonts w:asciiTheme="minorHAnsi" w:hAnsiTheme="minorHAnsi" w:cs="Arial"/>
          <w:color w:val="000000"/>
          <w:szCs w:val="24"/>
          <w:lang w:eastAsia="en-GB"/>
        </w:rPr>
        <w:t xml:space="preserve">development of four project concepts based on four priority framework of actions reviewed and discussed </w:t>
      </w:r>
      <w:r w:rsidR="007E43E5">
        <w:rPr>
          <w:rFonts w:asciiTheme="minorHAnsi" w:hAnsiTheme="minorHAnsi" w:cs="Arial"/>
          <w:color w:val="000000"/>
          <w:szCs w:val="24"/>
          <w:lang w:eastAsia="en-GB"/>
        </w:rPr>
        <w:t>during the</w:t>
      </w:r>
      <w:r w:rsidR="007E43E5" w:rsidRPr="0089419D">
        <w:rPr>
          <w:rFonts w:asciiTheme="minorHAnsi" w:hAnsiTheme="minorHAnsi" w:cs="Arial"/>
          <w:color w:val="000000"/>
          <w:szCs w:val="24"/>
          <w:lang w:eastAsia="en-GB"/>
        </w:rPr>
        <w:t xml:space="preserve"> </w:t>
      </w:r>
      <w:r w:rsidR="00E02D2F" w:rsidRPr="0089419D">
        <w:rPr>
          <w:rFonts w:asciiTheme="minorHAnsi" w:hAnsiTheme="minorHAnsi" w:cs="Arial"/>
          <w:color w:val="000000"/>
          <w:szCs w:val="24"/>
          <w:lang w:eastAsia="en-GB"/>
        </w:rPr>
        <w:t>7th meeting in Belgrade (December, 2017). The four project concepts were: To promote a sustainable growth of the AI region by implementing ICZM and MSP also to contribute CRF on ICZM of Barcelona convention</w:t>
      </w:r>
      <w:r w:rsidR="00EE5878" w:rsidRPr="0089419D">
        <w:rPr>
          <w:rFonts w:asciiTheme="minorHAnsi" w:hAnsiTheme="minorHAnsi" w:cs="Arial"/>
          <w:color w:val="000000"/>
          <w:szCs w:val="24"/>
          <w:lang w:eastAsia="en-GB"/>
        </w:rPr>
        <w:t xml:space="preserve"> (ICZM&amp;MSP), Protection and enhancement of natural terrestrial habitats and ecosystems (PET HAB ECO), Monitoring and management of marine protected species (3MPS) and </w:t>
      </w:r>
      <w:r w:rsidR="003144C9" w:rsidRPr="0089419D">
        <w:rPr>
          <w:rFonts w:asciiTheme="minorHAnsi" w:hAnsiTheme="minorHAnsi" w:cs="Arial"/>
          <w:color w:val="000000"/>
          <w:szCs w:val="24"/>
          <w:lang w:eastAsia="en-GB"/>
        </w:rPr>
        <w:t xml:space="preserve">Adriatic/Ionian Sub/regional Oil spill contingency plan (ASOSCoP). </w:t>
      </w:r>
      <w:r w:rsidR="001F43E1" w:rsidRPr="0089419D">
        <w:rPr>
          <w:rFonts w:asciiTheme="minorHAnsi" w:hAnsiTheme="minorHAnsi" w:cs="Arial"/>
          <w:color w:val="000000"/>
          <w:szCs w:val="24"/>
          <w:lang w:eastAsia="en-GB"/>
        </w:rPr>
        <w:t>All were detailed reviewed and amended by the TSG 3 members and prepared to be officially agreed on the 8</w:t>
      </w:r>
      <w:r w:rsidR="001F43E1" w:rsidRPr="0089419D">
        <w:rPr>
          <w:rFonts w:asciiTheme="minorHAnsi" w:hAnsiTheme="minorHAnsi" w:cs="Arial"/>
          <w:color w:val="000000"/>
          <w:szCs w:val="24"/>
          <w:vertAlign w:val="superscript"/>
          <w:lang w:eastAsia="en-GB"/>
        </w:rPr>
        <w:t>th</w:t>
      </w:r>
      <w:r w:rsidR="001F43E1" w:rsidRPr="0089419D">
        <w:rPr>
          <w:rFonts w:asciiTheme="minorHAnsi" w:hAnsiTheme="minorHAnsi" w:cs="Arial"/>
          <w:color w:val="000000"/>
          <w:szCs w:val="24"/>
          <w:lang w:eastAsia="en-GB"/>
        </w:rPr>
        <w:t xml:space="preserve"> TSG 3 meeting in Tirana. </w:t>
      </w:r>
    </w:p>
    <w:p w14:paraId="17BDFC79" w14:textId="0AB5A79C" w:rsidR="001F43E1" w:rsidRPr="00553DE6" w:rsidRDefault="001F43E1" w:rsidP="006B273F">
      <w:pPr>
        <w:pStyle w:val="Odstavekseznama"/>
        <w:numPr>
          <w:ilvl w:val="0"/>
          <w:numId w:val="30"/>
        </w:numPr>
        <w:spacing w:after="160" w:line="259" w:lineRule="auto"/>
        <w:rPr>
          <w:rFonts w:asciiTheme="minorHAnsi" w:hAnsiTheme="minorHAnsi" w:cs="Arial"/>
          <w:b/>
          <w:color w:val="000000"/>
          <w:szCs w:val="24"/>
          <w:lang w:eastAsia="en-GB"/>
        </w:rPr>
      </w:pPr>
      <w:r w:rsidRPr="0089419D">
        <w:rPr>
          <w:rFonts w:asciiTheme="minorHAnsi" w:hAnsiTheme="minorHAnsi" w:cs="Arial"/>
          <w:b/>
          <w:color w:val="000000"/>
          <w:szCs w:val="24"/>
          <w:lang w:eastAsia="en-GB"/>
        </w:rPr>
        <w:t xml:space="preserve">Workshop </w:t>
      </w:r>
      <w:r w:rsidR="006B273F" w:rsidRPr="0089419D">
        <w:rPr>
          <w:rFonts w:asciiTheme="minorHAnsi" w:hAnsiTheme="minorHAnsi" w:cs="Arial"/>
          <w:b/>
          <w:color w:val="000000"/>
          <w:szCs w:val="24"/>
          <w:lang w:eastAsia="en-GB"/>
        </w:rPr>
        <w:t>“How to progress from mono-pillar towards joint inter-pillar projects”</w:t>
      </w:r>
      <w:r w:rsidR="006B273F" w:rsidRPr="0089419D">
        <w:rPr>
          <w:rFonts w:asciiTheme="minorHAnsi" w:hAnsiTheme="minorHAnsi" w:cs="Arial"/>
          <w:color w:val="000000"/>
          <w:szCs w:val="24"/>
          <w:lang w:eastAsia="en-GB"/>
        </w:rPr>
        <w:t xml:space="preserve">, 20-21 September 2018 (Izola, Slovenia) was dedicated to mono-pillar project presentation, content verification from different perspectives and levels – presentation of project already in the process of implementation, financial opportunities by </w:t>
      </w:r>
      <w:r w:rsidR="00E94C88">
        <w:rPr>
          <w:rFonts w:asciiTheme="minorHAnsi" w:hAnsiTheme="minorHAnsi" w:cs="Arial"/>
          <w:color w:val="000000"/>
          <w:szCs w:val="24"/>
          <w:lang w:eastAsia="en-GB"/>
        </w:rPr>
        <w:t>the European</w:t>
      </w:r>
      <w:r w:rsidR="00E94C88" w:rsidRPr="0089419D">
        <w:rPr>
          <w:rFonts w:asciiTheme="minorHAnsi" w:hAnsiTheme="minorHAnsi" w:cs="Arial"/>
          <w:color w:val="000000"/>
          <w:szCs w:val="24"/>
          <w:lang w:eastAsia="en-GB"/>
        </w:rPr>
        <w:t xml:space="preserve"> </w:t>
      </w:r>
      <w:r w:rsidR="006B273F" w:rsidRPr="0089419D">
        <w:rPr>
          <w:rFonts w:asciiTheme="minorHAnsi" w:hAnsiTheme="minorHAnsi" w:cs="Arial"/>
          <w:color w:val="000000"/>
          <w:szCs w:val="24"/>
          <w:lang w:eastAsia="en-GB"/>
        </w:rPr>
        <w:t>Commission and to discuss next steps of development for inter-pillar</w:t>
      </w:r>
      <w:r w:rsidR="00E94C88">
        <w:rPr>
          <w:rFonts w:asciiTheme="minorHAnsi" w:hAnsiTheme="minorHAnsi" w:cs="Arial"/>
          <w:color w:val="000000"/>
          <w:szCs w:val="24"/>
          <w:lang w:eastAsia="en-GB"/>
        </w:rPr>
        <w:t xml:space="preserve"> project idea between</w:t>
      </w:r>
      <w:r w:rsidR="006B273F" w:rsidRPr="0089419D">
        <w:rPr>
          <w:rFonts w:asciiTheme="minorHAnsi" w:hAnsiTheme="minorHAnsi" w:cs="Arial"/>
          <w:color w:val="000000"/>
          <w:szCs w:val="24"/>
          <w:lang w:eastAsia="en-GB"/>
        </w:rPr>
        <w:t xml:space="preserve"> TSG 3 and </w:t>
      </w:r>
      <w:r w:rsidR="00E94C88">
        <w:rPr>
          <w:rFonts w:asciiTheme="minorHAnsi" w:hAnsiTheme="minorHAnsi" w:cs="Arial"/>
          <w:color w:val="000000"/>
          <w:szCs w:val="24"/>
          <w:lang w:eastAsia="en-GB"/>
        </w:rPr>
        <w:t xml:space="preserve">TSG </w:t>
      </w:r>
      <w:r w:rsidR="006B273F" w:rsidRPr="0089419D">
        <w:rPr>
          <w:rFonts w:asciiTheme="minorHAnsi" w:hAnsiTheme="minorHAnsi" w:cs="Arial"/>
          <w:color w:val="000000"/>
          <w:szCs w:val="24"/>
          <w:lang w:eastAsia="en-GB"/>
        </w:rPr>
        <w:t xml:space="preserve">4 “Managing Tourism Flows in Protected Areas” (ADRIONet) and </w:t>
      </w:r>
      <w:r w:rsidR="00E94C88">
        <w:rPr>
          <w:rFonts w:asciiTheme="minorHAnsi" w:hAnsiTheme="minorHAnsi" w:cs="Arial"/>
          <w:color w:val="000000"/>
          <w:szCs w:val="24"/>
          <w:lang w:eastAsia="en-GB"/>
        </w:rPr>
        <w:t xml:space="preserve">between </w:t>
      </w:r>
      <w:r w:rsidR="006B273F" w:rsidRPr="0089419D">
        <w:rPr>
          <w:rFonts w:asciiTheme="minorHAnsi" w:hAnsiTheme="minorHAnsi" w:cs="Arial"/>
          <w:color w:val="000000"/>
          <w:szCs w:val="24"/>
          <w:lang w:eastAsia="en-GB"/>
        </w:rPr>
        <w:t xml:space="preserve">TSG 3 and </w:t>
      </w:r>
      <w:r w:rsidR="00E94C88">
        <w:rPr>
          <w:rFonts w:asciiTheme="minorHAnsi" w:hAnsiTheme="minorHAnsi" w:cs="Arial"/>
          <w:color w:val="000000"/>
          <w:szCs w:val="24"/>
          <w:lang w:eastAsia="en-GB"/>
        </w:rPr>
        <w:t xml:space="preserve">TSG </w:t>
      </w:r>
      <w:r w:rsidR="006B273F" w:rsidRPr="0089419D">
        <w:rPr>
          <w:rFonts w:asciiTheme="minorHAnsi" w:hAnsiTheme="minorHAnsi" w:cs="Arial"/>
          <w:color w:val="000000"/>
          <w:szCs w:val="24"/>
          <w:lang w:eastAsia="en-GB"/>
        </w:rPr>
        <w:t xml:space="preserve">1 on MSP and ICZM. Issues/questions that were discussed touched the issue of </w:t>
      </w:r>
      <w:r w:rsidR="00E94C88">
        <w:rPr>
          <w:rFonts w:asciiTheme="minorHAnsi" w:hAnsiTheme="minorHAnsi" w:cs="Arial"/>
          <w:color w:val="000000"/>
          <w:szCs w:val="24"/>
          <w:lang w:eastAsia="en-GB"/>
        </w:rPr>
        <w:t xml:space="preserve">te </w:t>
      </w:r>
      <w:r w:rsidR="006B273F" w:rsidRPr="0089419D">
        <w:rPr>
          <w:rFonts w:asciiTheme="minorHAnsi" w:hAnsiTheme="minorHAnsi" w:cs="Arial"/>
          <w:color w:val="000000"/>
          <w:szCs w:val="24"/>
          <w:lang w:eastAsia="en-GB"/>
        </w:rPr>
        <w:t xml:space="preserve">strategic meaning of </w:t>
      </w:r>
      <w:r w:rsidR="00E03D0C" w:rsidRPr="0089419D">
        <w:rPr>
          <w:rFonts w:asciiTheme="minorHAnsi" w:hAnsiTheme="minorHAnsi" w:cs="Arial"/>
          <w:color w:val="000000"/>
          <w:szCs w:val="24"/>
          <w:lang w:eastAsia="en-GB"/>
        </w:rPr>
        <w:t>projects</w:t>
      </w:r>
      <w:r w:rsidR="006B273F" w:rsidRPr="0089419D">
        <w:rPr>
          <w:rFonts w:asciiTheme="minorHAnsi" w:hAnsiTheme="minorHAnsi" w:cs="Arial"/>
          <w:color w:val="000000"/>
          <w:szCs w:val="24"/>
          <w:lang w:eastAsia="en-GB"/>
        </w:rPr>
        <w:t>, concretisation of re</w:t>
      </w:r>
      <w:r w:rsidR="00E03D0C" w:rsidRPr="0089419D">
        <w:rPr>
          <w:rFonts w:asciiTheme="minorHAnsi" w:hAnsiTheme="minorHAnsi" w:cs="Arial"/>
          <w:color w:val="000000"/>
          <w:szCs w:val="24"/>
          <w:lang w:eastAsia="en-GB"/>
        </w:rPr>
        <w:t xml:space="preserve">sults, visibility of results, </w:t>
      </w:r>
      <w:r w:rsidR="006B273F" w:rsidRPr="0089419D">
        <w:rPr>
          <w:rFonts w:asciiTheme="minorHAnsi" w:hAnsiTheme="minorHAnsi" w:cs="Arial"/>
          <w:color w:val="000000"/>
          <w:szCs w:val="24"/>
          <w:lang w:eastAsia="en-GB"/>
        </w:rPr>
        <w:t xml:space="preserve">multilevel </w:t>
      </w:r>
      <w:r w:rsidR="00E03D0C" w:rsidRPr="0089419D">
        <w:rPr>
          <w:rFonts w:asciiTheme="minorHAnsi" w:hAnsiTheme="minorHAnsi" w:cs="Arial"/>
          <w:color w:val="000000"/>
          <w:szCs w:val="24"/>
          <w:lang w:eastAsia="en-GB"/>
        </w:rPr>
        <w:t>governance</w:t>
      </w:r>
      <w:r w:rsidR="006B273F" w:rsidRPr="0089419D">
        <w:rPr>
          <w:rFonts w:asciiTheme="minorHAnsi" w:hAnsiTheme="minorHAnsi" w:cs="Arial"/>
          <w:color w:val="000000"/>
          <w:szCs w:val="24"/>
          <w:lang w:eastAsia="en-GB"/>
        </w:rPr>
        <w:t xml:space="preserve"> problem</w:t>
      </w:r>
      <w:r w:rsidR="00E03D0C" w:rsidRPr="0089419D">
        <w:rPr>
          <w:rFonts w:asciiTheme="minorHAnsi" w:hAnsiTheme="minorHAnsi" w:cs="Arial"/>
          <w:color w:val="000000"/>
          <w:szCs w:val="24"/>
          <w:lang w:eastAsia="en-GB"/>
        </w:rPr>
        <w:t xml:space="preserve">, Stakeholder platform, neglecting the decision makers, inclusion of </w:t>
      </w:r>
      <w:r w:rsidR="009403A3">
        <w:rPr>
          <w:rFonts w:asciiTheme="minorHAnsi" w:hAnsiTheme="minorHAnsi" w:cs="Arial"/>
          <w:color w:val="000000"/>
          <w:szCs w:val="24"/>
          <w:lang w:eastAsia="en-GB"/>
        </w:rPr>
        <w:t>different socio-economic</w:t>
      </w:r>
      <w:r w:rsidR="00E03D0C" w:rsidRPr="0089419D">
        <w:rPr>
          <w:rFonts w:asciiTheme="minorHAnsi" w:hAnsiTheme="minorHAnsi" w:cs="Arial"/>
          <w:color w:val="000000"/>
          <w:szCs w:val="24"/>
          <w:lang w:eastAsia="en-GB"/>
        </w:rPr>
        <w:t xml:space="preserve"> aspects, definition of geographical areas, </w:t>
      </w:r>
      <w:r w:rsidR="00E94C88">
        <w:rPr>
          <w:rFonts w:asciiTheme="minorHAnsi" w:hAnsiTheme="minorHAnsi" w:cs="Arial"/>
          <w:color w:val="000000"/>
          <w:szCs w:val="24"/>
          <w:lang w:eastAsia="en-GB"/>
        </w:rPr>
        <w:t xml:space="preserve">and </w:t>
      </w:r>
      <w:r w:rsidR="00E03D0C" w:rsidRPr="0089419D">
        <w:rPr>
          <w:rFonts w:asciiTheme="minorHAnsi" w:hAnsiTheme="minorHAnsi" w:cs="Arial"/>
          <w:color w:val="000000"/>
          <w:szCs w:val="24"/>
          <w:lang w:eastAsia="en-GB"/>
        </w:rPr>
        <w:t>other</w:t>
      </w:r>
      <w:r w:rsidR="00E94C88">
        <w:rPr>
          <w:rFonts w:asciiTheme="minorHAnsi" w:hAnsiTheme="minorHAnsi" w:cs="Arial"/>
          <w:color w:val="000000"/>
          <w:szCs w:val="24"/>
          <w:lang w:eastAsia="en-GB"/>
        </w:rPr>
        <w:t>s</w:t>
      </w:r>
      <w:r w:rsidR="00E03D0C" w:rsidRPr="0089419D">
        <w:rPr>
          <w:rFonts w:asciiTheme="minorHAnsi" w:hAnsiTheme="minorHAnsi" w:cs="Arial"/>
          <w:color w:val="000000"/>
          <w:szCs w:val="24"/>
          <w:lang w:eastAsia="en-GB"/>
        </w:rPr>
        <w:t>.</w:t>
      </w:r>
      <w:r w:rsidR="006B273F" w:rsidRPr="0089419D">
        <w:rPr>
          <w:rFonts w:asciiTheme="minorHAnsi" w:hAnsiTheme="minorHAnsi" w:cs="Arial"/>
          <w:color w:val="000000"/>
          <w:szCs w:val="24"/>
          <w:lang w:eastAsia="en-GB"/>
        </w:rPr>
        <w:t xml:space="preserve"> </w:t>
      </w:r>
    </w:p>
    <w:p w14:paraId="6E8B6E8B" w14:textId="77777777" w:rsidR="00E02D2F" w:rsidRPr="0089419D" w:rsidRDefault="00E02D2F" w:rsidP="00E03D0C">
      <w:pPr>
        <w:pStyle w:val="Odstavekseznama"/>
        <w:tabs>
          <w:tab w:val="left" w:pos="6120"/>
        </w:tabs>
        <w:autoSpaceDE w:val="0"/>
        <w:autoSpaceDN w:val="0"/>
        <w:adjustRightInd w:val="0"/>
        <w:spacing w:after="0"/>
        <w:rPr>
          <w:rFonts w:asciiTheme="minorHAnsi" w:hAnsiTheme="minorHAnsi" w:cs="Arial"/>
          <w:b/>
          <w:szCs w:val="24"/>
          <w:lang w:eastAsia="en-GB"/>
        </w:rPr>
      </w:pPr>
    </w:p>
    <w:p w14:paraId="761CBA5C" w14:textId="77777777" w:rsidR="00BE2C7A" w:rsidRPr="0089419D" w:rsidRDefault="007E3F4A" w:rsidP="002C1C6B">
      <w:pPr>
        <w:tabs>
          <w:tab w:val="left" w:pos="6120"/>
        </w:tabs>
        <w:autoSpaceDE w:val="0"/>
        <w:autoSpaceDN w:val="0"/>
        <w:adjustRightInd w:val="0"/>
        <w:spacing w:after="0"/>
        <w:rPr>
          <w:rFonts w:asciiTheme="minorHAnsi" w:hAnsiTheme="minorHAnsi" w:cs="Arial"/>
          <w:b/>
          <w:color w:val="000000"/>
          <w:szCs w:val="24"/>
          <w:lang w:eastAsia="en-GB"/>
        </w:rPr>
      </w:pPr>
      <w:r w:rsidRPr="0089419D">
        <w:rPr>
          <w:rFonts w:asciiTheme="minorHAnsi" w:hAnsiTheme="minorHAnsi" w:cs="Arial"/>
          <w:b/>
          <w:color w:val="000000"/>
          <w:szCs w:val="24"/>
          <w:lang w:eastAsia="en-GB"/>
        </w:rPr>
        <w:t>3</w:t>
      </w:r>
      <w:r w:rsidR="002C1C6B" w:rsidRPr="0089419D">
        <w:rPr>
          <w:rFonts w:asciiTheme="minorHAnsi" w:hAnsiTheme="minorHAnsi" w:cs="Arial"/>
          <w:b/>
          <w:color w:val="000000"/>
          <w:szCs w:val="24"/>
          <w:lang w:eastAsia="en-GB"/>
        </w:rPr>
        <w:t>) TSG3 also contributed to the</w:t>
      </w:r>
      <w:r w:rsidR="00BE2C7A" w:rsidRPr="0089419D">
        <w:rPr>
          <w:rFonts w:asciiTheme="minorHAnsi" w:hAnsiTheme="minorHAnsi" w:cs="Arial"/>
          <w:b/>
          <w:color w:val="000000"/>
          <w:szCs w:val="24"/>
          <w:lang w:eastAsia="en-GB"/>
        </w:rPr>
        <w:t>:</w:t>
      </w:r>
    </w:p>
    <w:p w14:paraId="472662F8" w14:textId="6F954C09" w:rsidR="005C3208" w:rsidRPr="0089419D" w:rsidRDefault="005C3208" w:rsidP="00E7530C">
      <w:pPr>
        <w:pStyle w:val="Odstavekseznama"/>
        <w:numPr>
          <w:ilvl w:val="0"/>
          <w:numId w:val="30"/>
        </w:numPr>
        <w:spacing w:after="160" w:line="259" w:lineRule="auto"/>
        <w:rPr>
          <w:rFonts w:asciiTheme="minorHAnsi" w:hAnsiTheme="minorHAnsi" w:cs="Arial"/>
          <w:color w:val="000000"/>
          <w:szCs w:val="24"/>
          <w:lang w:eastAsia="en-GB"/>
        </w:rPr>
      </w:pPr>
      <w:r w:rsidRPr="0089419D">
        <w:rPr>
          <w:rFonts w:asciiTheme="minorHAnsi" w:hAnsiTheme="minorHAnsi" w:cs="Arial"/>
          <w:b/>
          <w:color w:val="000000"/>
          <w:szCs w:val="24"/>
          <w:lang w:eastAsia="en-GB"/>
        </w:rPr>
        <w:t xml:space="preserve">3rd </w:t>
      </w:r>
      <w:r w:rsidR="002C1C6B" w:rsidRPr="0089419D">
        <w:rPr>
          <w:rFonts w:asciiTheme="minorHAnsi" w:hAnsiTheme="minorHAnsi" w:cs="Arial"/>
          <w:b/>
          <w:color w:val="000000"/>
          <w:szCs w:val="24"/>
          <w:lang w:eastAsia="en-GB"/>
        </w:rPr>
        <w:t xml:space="preserve">EUSAIR Forum in </w:t>
      </w:r>
      <w:r w:rsidRPr="0089419D">
        <w:rPr>
          <w:rFonts w:asciiTheme="minorHAnsi" w:hAnsiTheme="minorHAnsi" w:cs="Arial"/>
          <w:b/>
          <w:color w:val="000000"/>
          <w:szCs w:val="24"/>
          <w:lang w:eastAsia="en-GB"/>
        </w:rPr>
        <w:t>Catania</w:t>
      </w:r>
      <w:r w:rsidRPr="0089419D">
        <w:rPr>
          <w:rFonts w:asciiTheme="minorHAnsi" w:hAnsiTheme="minorHAnsi" w:cs="Arial"/>
          <w:color w:val="000000"/>
          <w:szCs w:val="24"/>
          <w:lang w:eastAsia="en-GB"/>
        </w:rPr>
        <w:t xml:space="preserve"> (Italy)</w:t>
      </w:r>
      <w:r w:rsidR="002C1C6B" w:rsidRPr="0089419D">
        <w:rPr>
          <w:rFonts w:asciiTheme="minorHAnsi" w:hAnsiTheme="minorHAnsi" w:cs="Arial"/>
          <w:color w:val="000000"/>
          <w:szCs w:val="24"/>
          <w:lang w:eastAsia="en-GB"/>
        </w:rPr>
        <w:t xml:space="preserve"> </w:t>
      </w:r>
      <w:r w:rsidR="00BE2C7A" w:rsidRPr="0089419D">
        <w:rPr>
          <w:rFonts w:asciiTheme="minorHAnsi" w:hAnsiTheme="minorHAnsi" w:cs="Arial"/>
          <w:color w:val="000000"/>
          <w:szCs w:val="24"/>
          <w:lang w:eastAsia="en-GB"/>
        </w:rPr>
        <w:t xml:space="preserve">on </w:t>
      </w:r>
      <w:r w:rsidRPr="0089419D">
        <w:rPr>
          <w:rFonts w:asciiTheme="minorHAnsi" w:hAnsiTheme="minorHAnsi" w:cs="Arial"/>
          <w:color w:val="000000"/>
          <w:szCs w:val="24"/>
          <w:lang w:eastAsia="en-GB"/>
        </w:rPr>
        <w:t xml:space="preserve">24-25 </w:t>
      </w:r>
      <w:r w:rsidR="002C1C6B" w:rsidRPr="0089419D">
        <w:rPr>
          <w:rFonts w:asciiTheme="minorHAnsi" w:hAnsiTheme="minorHAnsi" w:cs="Arial"/>
          <w:color w:val="000000"/>
          <w:szCs w:val="24"/>
          <w:lang w:eastAsia="en-GB"/>
        </w:rPr>
        <w:t>May 201</w:t>
      </w:r>
      <w:r w:rsidR="00BE2C7A" w:rsidRPr="0089419D">
        <w:rPr>
          <w:rFonts w:asciiTheme="minorHAnsi" w:hAnsiTheme="minorHAnsi" w:cs="Arial"/>
          <w:color w:val="000000"/>
          <w:szCs w:val="24"/>
          <w:lang w:eastAsia="en-GB"/>
        </w:rPr>
        <w:t>6</w:t>
      </w:r>
      <w:r w:rsidRPr="0089419D">
        <w:rPr>
          <w:rFonts w:asciiTheme="minorHAnsi" w:hAnsiTheme="minorHAnsi" w:cs="Arial"/>
          <w:color w:val="000000"/>
          <w:szCs w:val="24"/>
          <w:lang w:eastAsia="en-GB"/>
        </w:rPr>
        <w:t>. PC</w:t>
      </w:r>
      <w:r w:rsidR="00E94C88">
        <w:rPr>
          <w:rFonts w:asciiTheme="minorHAnsi" w:hAnsiTheme="minorHAnsi" w:cs="Arial"/>
          <w:color w:val="000000"/>
          <w:szCs w:val="24"/>
          <w:lang w:eastAsia="en-GB"/>
        </w:rPr>
        <w:t>s</w:t>
      </w:r>
      <w:r w:rsidRPr="0089419D">
        <w:rPr>
          <w:rFonts w:asciiTheme="minorHAnsi" w:hAnsiTheme="minorHAnsi" w:cs="Arial"/>
          <w:color w:val="000000"/>
          <w:szCs w:val="24"/>
          <w:lang w:eastAsia="en-GB"/>
        </w:rPr>
        <w:t xml:space="preserve"> and TSG 3 members </w:t>
      </w:r>
      <w:r w:rsidR="00E7530C" w:rsidRPr="0089419D">
        <w:rPr>
          <w:rFonts w:asciiTheme="minorHAnsi" w:hAnsiTheme="minorHAnsi" w:cs="Arial"/>
          <w:color w:val="000000"/>
          <w:szCs w:val="24"/>
          <w:lang w:eastAsia="en-GB"/>
        </w:rPr>
        <w:t xml:space="preserve">with support of </w:t>
      </w:r>
      <w:r w:rsidR="00E94C88">
        <w:rPr>
          <w:rFonts w:asciiTheme="minorHAnsi" w:hAnsiTheme="minorHAnsi" w:cs="Arial"/>
          <w:color w:val="000000"/>
          <w:szCs w:val="24"/>
          <w:lang w:eastAsia="en-GB"/>
        </w:rPr>
        <w:t xml:space="preserve">the </w:t>
      </w:r>
      <w:r w:rsidR="00E7530C" w:rsidRPr="0089419D">
        <w:rPr>
          <w:rFonts w:asciiTheme="minorHAnsi" w:hAnsiTheme="minorHAnsi" w:cs="Arial"/>
          <w:color w:val="000000"/>
          <w:szCs w:val="24"/>
          <w:lang w:eastAsia="en-GB"/>
        </w:rPr>
        <w:t>EUSAIR Facility Point project partners Municipality of Izola and Regione Marche organised and p</w:t>
      </w:r>
      <w:r w:rsidRPr="0089419D">
        <w:rPr>
          <w:rFonts w:asciiTheme="minorHAnsi" w:hAnsiTheme="minorHAnsi" w:cs="Arial"/>
          <w:color w:val="000000"/>
          <w:szCs w:val="24"/>
          <w:lang w:eastAsia="en-GB"/>
        </w:rPr>
        <w:t xml:space="preserve">articipated </w:t>
      </w:r>
      <w:r w:rsidR="00E94C88">
        <w:rPr>
          <w:rFonts w:asciiTheme="minorHAnsi" w:hAnsiTheme="minorHAnsi" w:cs="Arial"/>
          <w:color w:val="000000"/>
          <w:szCs w:val="24"/>
          <w:lang w:eastAsia="en-GB"/>
        </w:rPr>
        <w:t>in</w:t>
      </w:r>
      <w:r w:rsidRPr="0089419D">
        <w:rPr>
          <w:rFonts w:asciiTheme="minorHAnsi" w:hAnsiTheme="minorHAnsi" w:cs="Arial"/>
          <w:color w:val="000000"/>
          <w:szCs w:val="24"/>
          <w:lang w:eastAsia="en-GB"/>
        </w:rPr>
        <w:t xml:space="preserve"> the Plenary session II: Financing opportunities: Environmental quality</w:t>
      </w:r>
      <w:r w:rsidR="00E7530C" w:rsidRPr="0089419D">
        <w:rPr>
          <w:rFonts w:asciiTheme="minorHAnsi" w:hAnsiTheme="minorHAnsi" w:cs="Arial"/>
          <w:color w:val="000000"/>
          <w:szCs w:val="24"/>
          <w:lang w:eastAsia="en-GB"/>
        </w:rPr>
        <w:t xml:space="preserve"> with the focus on potential financing opportunities to support the implementation of the priorities of environmental quality endorsed by TSG 3 and on potential financing opportunities. Also </w:t>
      </w:r>
      <w:r w:rsidR="00E94C88">
        <w:rPr>
          <w:rFonts w:asciiTheme="minorHAnsi" w:hAnsiTheme="minorHAnsi" w:cs="Arial"/>
          <w:color w:val="000000"/>
          <w:szCs w:val="24"/>
          <w:lang w:eastAsia="en-GB"/>
        </w:rPr>
        <w:t xml:space="preserve">organised </w:t>
      </w:r>
      <w:r w:rsidR="00E7530C" w:rsidRPr="0089419D">
        <w:rPr>
          <w:rFonts w:asciiTheme="minorHAnsi" w:hAnsiTheme="minorHAnsi" w:cs="Arial"/>
          <w:color w:val="000000"/>
          <w:szCs w:val="24"/>
          <w:lang w:eastAsia="en-GB"/>
        </w:rPr>
        <w:t xml:space="preserve">was a SIDE EVENT </w:t>
      </w:r>
      <w:r w:rsidR="00E94C88">
        <w:rPr>
          <w:rFonts w:asciiTheme="minorHAnsi" w:hAnsiTheme="minorHAnsi" w:cs="Arial"/>
          <w:color w:val="000000"/>
          <w:szCs w:val="24"/>
          <w:lang w:eastAsia="en-GB"/>
        </w:rPr>
        <w:t xml:space="preserve">on </w:t>
      </w:r>
      <w:r w:rsidR="00E7530C" w:rsidRPr="0089419D">
        <w:rPr>
          <w:rFonts w:asciiTheme="minorHAnsi" w:hAnsiTheme="minorHAnsi" w:cs="Arial"/>
          <w:color w:val="000000"/>
          <w:szCs w:val="24"/>
          <w:lang w:eastAsia="en-GB"/>
        </w:rPr>
        <w:t xml:space="preserve">Eco-connectivity in the Adriatic-Ionian region with the scope to draw on the importance of "eco-connectivity" and its implementation in the future planning (ICZM and MSP) on national and regional level within </w:t>
      </w:r>
      <w:r w:rsidR="00E94C88">
        <w:rPr>
          <w:rFonts w:asciiTheme="minorHAnsi" w:hAnsiTheme="minorHAnsi" w:cs="Arial"/>
          <w:color w:val="000000"/>
          <w:szCs w:val="24"/>
          <w:lang w:eastAsia="en-GB"/>
        </w:rPr>
        <w:t xml:space="preserve">the </w:t>
      </w:r>
      <w:r w:rsidR="00E7530C" w:rsidRPr="0089419D">
        <w:rPr>
          <w:rFonts w:asciiTheme="minorHAnsi" w:hAnsiTheme="minorHAnsi" w:cs="Arial"/>
          <w:color w:val="000000"/>
          <w:szCs w:val="24"/>
          <w:lang w:eastAsia="en-GB"/>
        </w:rPr>
        <w:t>Adriatic-Ionian Region/EUSAIR. Green and Blue Corridors are the key for a more efficient cooperation in the implementation of "eco-connectivity" among protected areas in AIR, Alps and Dinaric ecoregions.</w:t>
      </w:r>
    </w:p>
    <w:p w14:paraId="26AF8E33" w14:textId="4D92E67C" w:rsidR="005913D3" w:rsidRPr="009403A3" w:rsidRDefault="005913D3" w:rsidP="005913D3">
      <w:pPr>
        <w:pStyle w:val="Odstavekseznama"/>
        <w:numPr>
          <w:ilvl w:val="0"/>
          <w:numId w:val="30"/>
        </w:numPr>
        <w:spacing w:after="160" w:line="259" w:lineRule="auto"/>
        <w:ind w:left="709" w:hanging="349"/>
        <w:rPr>
          <w:rFonts w:asciiTheme="minorHAnsi" w:hAnsiTheme="minorHAnsi" w:cs="Arial"/>
          <w:color w:val="000000"/>
          <w:szCs w:val="24"/>
          <w:lang w:eastAsia="en-GB"/>
        </w:rPr>
      </w:pPr>
      <w:r>
        <w:rPr>
          <w:rFonts w:asciiTheme="minorHAnsi" w:hAnsiTheme="minorHAnsi" w:cs="Arial"/>
          <w:b/>
          <w:color w:val="000000"/>
          <w:szCs w:val="24"/>
          <w:lang w:eastAsia="en-GB"/>
        </w:rPr>
        <w:t>Workshop “</w:t>
      </w:r>
      <w:r w:rsidRPr="009403A3">
        <w:rPr>
          <w:rFonts w:asciiTheme="minorHAnsi" w:hAnsiTheme="minorHAnsi" w:cs="Arial"/>
          <w:b/>
          <w:color w:val="000000"/>
          <w:szCs w:val="24"/>
          <w:lang w:eastAsia="en-GB"/>
        </w:rPr>
        <w:t xml:space="preserve">EUSAIR </w:t>
      </w:r>
      <w:r>
        <w:rPr>
          <w:rFonts w:asciiTheme="minorHAnsi" w:hAnsiTheme="minorHAnsi" w:cs="Arial"/>
          <w:b/>
          <w:color w:val="000000"/>
          <w:szCs w:val="24"/>
          <w:lang w:eastAsia="en-GB"/>
        </w:rPr>
        <w:t>w</w:t>
      </w:r>
      <w:r w:rsidRPr="009403A3">
        <w:rPr>
          <w:rFonts w:asciiTheme="minorHAnsi" w:hAnsiTheme="minorHAnsi" w:cs="Arial"/>
          <w:b/>
          <w:color w:val="000000"/>
          <w:szCs w:val="24"/>
          <w:lang w:eastAsia="en-GB"/>
        </w:rPr>
        <w:t>orkshop on facility point plus &amp; facility point activities</w:t>
      </w:r>
      <w:r>
        <w:rPr>
          <w:rFonts w:asciiTheme="minorHAnsi" w:hAnsiTheme="minorHAnsi" w:cs="Arial"/>
          <w:b/>
          <w:color w:val="000000"/>
          <w:szCs w:val="24"/>
          <w:lang w:eastAsia="en-GB"/>
        </w:rPr>
        <w:t xml:space="preserve">”, </w:t>
      </w:r>
      <w:r w:rsidRPr="009403A3">
        <w:rPr>
          <w:rFonts w:asciiTheme="minorHAnsi" w:hAnsiTheme="minorHAnsi" w:cs="Arial"/>
          <w:color w:val="000000"/>
          <w:szCs w:val="24"/>
          <w:lang w:eastAsia="en-GB"/>
        </w:rPr>
        <w:t>30 October 2018 (Athens, Greece)</w:t>
      </w:r>
      <w:r>
        <w:rPr>
          <w:rFonts w:asciiTheme="minorHAnsi" w:hAnsiTheme="minorHAnsi" w:cs="Arial"/>
          <w:color w:val="000000"/>
          <w:szCs w:val="24"/>
          <w:lang w:eastAsia="en-GB"/>
        </w:rPr>
        <w:t xml:space="preserve"> was dedicated to the project concepts for Pillar 1, presentation of EUSAR Facility Point WP T2 facilitating strategic project development and financial dialogue Project and Facility Point plus call for inter-pillar projects, presentation of inter-pillar project for MSP &amp; </w:t>
      </w:r>
      <w:r w:rsidR="008A1DC3">
        <w:rPr>
          <w:rFonts w:asciiTheme="minorHAnsi" w:hAnsiTheme="minorHAnsi" w:cs="Arial"/>
          <w:color w:val="000000"/>
          <w:szCs w:val="24"/>
          <w:lang w:eastAsia="en-GB"/>
        </w:rPr>
        <w:t>ICZM</w:t>
      </w:r>
      <w:r>
        <w:rPr>
          <w:rFonts w:asciiTheme="minorHAnsi" w:hAnsiTheme="minorHAnsi" w:cs="Arial"/>
          <w:color w:val="000000"/>
          <w:szCs w:val="24"/>
          <w:lang w:eastAsia="en-GB"/>
        </w:rPr>
        <w:t>, suggested by TSG 3 as proposal for a joint project with TSG 1, presented by TSG 3 coordinator dr. Mitja Bricelj.</w:t>
      </w:r>
    </w:p>
    <w:p w14:paraId="37EF06A8" w14:textId="77777777" w:rsidR="00CC6910" w:rsidRPr="0089419D" w:rsidRDefault="00CC6910" w:rsidP="000A5CCC">
      <w:pPr>
        <w:tabs>
          <w:tab w:val="left" w:pos="6120"/>
        </w:tabs>
        <w:autoSpaceDE w:val="0"/>
        <w:autoSpaceDN w:val="0"/>
        <w:adjustRightInd w:val="0"/>
        <w:spacing w:after="0"/>
        <w:rPr>
          <w:rFonts w:asciiTheme="minorHAnsi" w:hAnsiTheme="minorHAnsi" w:cs="Arial"/>
          <w:color w:val="000000"/>
          <w:szCs w:val="24"/>
          <w:lang w:eastAsia="en-GB"/>
        </w:rPr>
      </w:pPr>
    </w:p>
    <w:p w14:paraId="67DF237C" w14:textId="77777777" w:rsidR="00851E03" w:rsidRPr="0089419D" w:rsidRDefault="00593C75" w:rsidP="00EE5878">
      <w:pPr>
        <w:pStyle w:val="Odstavekseznama"/>
        <w:numPr>
          <w:ilvl w:val="0"/>
          <w:numId w:val="20"/>
        </w:numPr>
        <w:spacing w:after="0"/>
        <w:rPr>
          <w:rFonts w:asciiTheme="minorHAnsi" w:hAnsiTheme="minorHAnsi" w:cs="Arial"/>
          <w:b/>
          <w:caps/>
          <w:szCs w:val="24"/>
        </w:rPr>
      </w:pPr>
      <w:r w:rsidRPr="0089419D">
        <w:rPr>
          <w:rFonts w:asciiTheme="minorHAnsi" w:hAnsiTheme="minorHAnsi" w:cs="Arial"/>
          <w:b/>
          <w:caps/>
          <w:szCs w:val="24"/>
        </w:rPr>
        <w:t xml:space="preserve">MAIN </w:t>
      </w:r>
      <w:r w:rsidR="00BA54D1" w:rsidRPr="0089419D">
        <w:rPr>
          <w:rFonts w:asciiTheme="minorHAnsi" w:hAnsiTheme="minorHAnsi" w:cs="Arial"/>
          <w:b/>
          <w:caps/>
          <w:szCs w:val="24"/>
        </w:rPr>
        <w:t>ACHI</w:t>
      </w:r>
      <w:r w:rsidR="00684715" w:rsidRPr="0089419D">
        <w:rPr>
          <w:rFonts w:asciiTheme="minorHAnsi" w:hAnsiTheme="minorHAnsi" w:cs="Arial"/>
          <w:b/>
          <w:caps/>
          <w:szCs w:val="24"/>
        </w:rPr>
        <w:t>E</w:t>
      </w:r>
      <w:r w:rsidR="00BA54D1" w:rsidRPr="0089419D">
        <w:rPr>
          <w:rFonts w:asciiTheme="minorHAnsi" w:hAnsiTheme="minorHAnsi" w:cs="Arial"/>
          <w:b/>
          <w:caps/>
          <w:szCs w:val="24"/>
        </w:rPr>
        <w:t>VEMENTS</w:t>
      </w:r>
    </w:p>
    <w:p w14:paraId="76613EAF" w14:textId="77777777" w:rsidR="00A60B9F" w:rsidRPr="0089419D" w:rsidRDefault="00A60B9F" w:rsidP="00D60401">
      <w:pPr>
        <w:tabs>
          <w:tab w:val="left" w:pos="6120"/>
        </w:tabs>
        <w:autoSpaceDE w:val="0"/>
        <w:autoSpaceDN w:val="0"/>
        <w:adjustRightInd w:val="0"/>
        <w:spacing w:after="0"/>
        <w:rPr>
          <w:rFonts w:asciiTheme="minorHAnsi" w:hAnsiTheme="minorHAnsi" w:cs="Arial"/>
          <w:szCs w:val="24"/>
          <w:lang w:eastAsia="en-GB"/>
        </w:rPr>
      </w:pPr>
    </w:p>
    <w:p w14:paraId="0BAEBC55" w14:textId="77777777" w:rsidR="002270C3" w:rsidRPr="0089419D" w:rsidRDefault="002270C3" w:rsidP="00D60401">
      <w:pPr>
        <w:tabs>
          <w:tab w:val="left" w:pos="6120"/>
        </w:tabs>
        <w:autoSpaceDE w:val="0"/>
        <w:autoSpaceDN w:val="0"/>
        <w:adjustRightInd w:val="0"/>
        <w:spacing w:after="0"/>
        <w:rPr>
          <w:rFonts w:asciiTheme="minorHAnsi" w:hAnsiTheme="minorHAnsi" w:cs="Arial"/>
          <w:b/>
          <w:szCs w:val="24"/>
          <w:lang w:eastAsia="en-GB"/>
        </w:rPr>
      </w:pPr>
      <w:r w:rsidRPr="0089419D">
        <w:rPr>
          <w:rFonts w:asciiTheme="minorHAnsi" w:hAnsiTheme="minorHAnsi" w:cs="Arial"/>
          <w:b/>
          <w:szCs w:val="24"/>
          <w:lang w:eastAsia="en-GB"/>
        </w:rPr>
        <w:t>In 201</w:t>
      </w:r>
      <w:r w:rsidR="00E7530C" w:rsidRPr="0089419D">
        <w:rPr>
          <w:rFonts w:asciiTheme="minorHAnsi" w:hAnsiTheme="minorHAnsi" w:cs="Arial"/>
          <w:b/>
          <w:szCs w:val="24"/>
          <w:lang w:eastAsia="en-GB"/>
        </w:rPr>
        <w:t>8</w:t>
      </w:r>
      <w:r w:rsidRPr="0089419D">
        <w:rPr>
          <w:rFonts w:asciiTheme="minorHAnsi" w:hAnsiTheme="minorHAnsi" w:cs="Arial"/>
          <w:b/>
          <w:szCs w:val="24"/>
          <w:lang w:eastAsia="en-GB"/>
        </w:rPr>
        <w:t>:</w:t>
      </w:r>
    </w:p>
    <w:p w14:paraId="497BCCFD" w14:textId="26884CE3" w:rsidR="002270C3" w:rsidRPr="0089419D" w:rsidRDefault="002C1C6B" w:rsidP="00EE5878">
      <w:pPr>
        <w:pStyle w:val="Odstavekseznama"/>
        <w:numPr>
          <w:ilvl w:val="0"/>
          <w:numId w:val="23"/>
        </w:numPr>
        <w:tabs>
          <w:tab w:val="left" w:pos="6120"/>
        </w:tabs>
        <w:autoSpaceDE w:val="0"/>
        <w:autoSpaceDN w:val="0"/>
        <w:adjustRightInd w:val="0"/>
        <w:spacing w:after="0"/>
        <w:rPr>
          <w:rFonts w:asciiTheme="minorHAnsi" w:hAnsiTheme="minorHAnsi" w:cs="Arial"/>
          <w:szCs w:val="24"/>
          <w:lang w:eastAsia="en-GB"/>
        </w:rPr>
      </w:pPr>
      <w:r w:rsidRPr="0089419D">
        <w:rPr>
          <w:rFonts w:asciiTheme="minorHAnsi" w:hAnsiTheme="minorHAnsi" w:cs="Arial"/>
          <w:szCs w:val="24"/>
          <w:lang w:eastAsia="en-GB"/>
        </w:rPr>
        <w:t>According to Rules of Procedures two meetings</w:t>
      </w:r>
      <w:r w:rsidR="00E7530C" w:rsidRPr="0089419D">
        <w:rPr>
          <w:rFonts w:asciiTheme="minorHAnsi" w:hAnsiTheme="minorHAnsi" w:cs="Arial"/>
          <w:szCs w:val="24"/>
          <w:lang w:eastAsia="en-GB"/>
        </w:rPr>
        <w:t xml:space="preserve"> with quorum and one with no-quorum</w:t>
      </w:r>
      <w:r w:rsidRPr="0089419D">
        <w:rPr>
          <w:rFonts w:asciiTheme="minorHAnsi" w:hAnsiTheme="minorHAnsi" w:cs="Arial"/>
          <w:szCs w:val="24"/>
          <w:lang w:eastAsia="en-GB"/>
        </w:rPr>
        <w:t xml:space="preserve"> of TSG</w:t>
      </w:r>
      <w:r w:rsidR="00E94C88">
        <w:rPr>
          <w:rFonts w:asciiTheme="minorHAnsi" w:hAnsiTheme="minorHAnsi" w:cs="Arial"/>
          <w:szCs w:val="24"/>
          <w:lang w:eastAsia="en-GB"/>
        </w:rPr>
        <w:t xml:space="preserve"> </w:t>
      </w:r>
      <w:r w:rsidRPr="0089419D">
        <w:rPr>
          <w:rFonts w:asciiTheme="minorHAnsi" w:hAnsiTheme="minorHAnsi" w:cs="Arial"/>
          <w:szCs w:val="24"/>
          <w:lang w:eastAsia="en-GB"/>
        </w:rPr>
        <w:t>3</w:t>
      </w:r>
      <w:r w:rsidR="00BB421A" w:rsidRPr="0089419D">
        <w:rPr>
          <w:rFonts w:asciiTheme="minorHAnsi" w:hAnsiTheme="minorHAnsi" w:cs="Arial"/>
          <w:szCs w:val="24"/>
          <w:lang w:eastAsia="en-GB"/>
        </w:rPr>
        <w:t xml:space="preserve"> </w:t>
      </w:r>
      <w:r w:rsidRPr="0089419D">
        <w:rPr>
          <w:rFonts w:asciiTheme="minorHAnsi" w:hAnsiTheme="minorHAnsi" w:cs="Arial"/>
          <w:szCs w:val="24"/>
          <w:lang w:eastAsia="en-GB"/>
        </w:rPr>
        <w:t>were organized</w:t>
      </w:r>
      <w:r w:rsidR="00C97EA3" w:rsidRPr="0089419D">
        <w:rPr>
          <w:rFonts w:asciiTheme="minorHAnsi" w:hAnsiTheme="minorHAnsi" w:cs="Arial"/>
          <w:szCs w:val="24"/>
          <w:lang w:eastAsia="en-GB"/>
        </w:rPr>
        <w:t xml:space="preserve">. </w:t>
      </w:r>
      <w:r w:rsidR="000F49D6" w:rsidRPr="0089419D">
        <w:rPr>
          <w:rFonts w:asciiTheme="minorHAnsi" w:hAnsiTheme="minorHAnsi" w:cs="Arial"/>
          <w:szCs w:val="24"/>
          <w:lang w:eastAsia="en-GB"/>
        </w:rPr>
        <w:t>T</w:t>
      </w:r>
      <w:r w:rsidR="00E7530C" w:rsidRPr="0089419D">
        <w:rPr>
          <w:rFonts w:asciiTheme="minorHAnsi" w:hAnsiTheme="minorHAnsi" w:cs="Arial"/>
          <w:szCs w:val="24"/>
          <w:lang w:eastAsia="en-GB"/>
        </w:rPr>
        <w:t>he meeting</w:t>
      </w:r>
      <w:r w:rsidR="00245272" w:rsidRPr="0089419D">
        <w:rPr>
          <w:rFonts w:asciiTheme="minorHAnsi" w:hAnsiTheme="minorHAnsi" w:cs="Arial"/>
          <w:szCs w:val="24"/>
          <w:lang w:eastAsia="en-GB"/>
        </w:rPr>
        <w:t>s</w:t>
      </w:r>
      <w:r w:rsidR="00E7530C" w:rsidRPr="0089419D">
        <w:rPr>
          <w:rFonts w:asciiTheme="minorHAnsi" w:hAnsiTheme="minorHAnsi" w:cs="Arial"/>
          <w:szCs w:val="24"/>
          <w:lang w:eastAsia="en-GB"/>
        </w:rPr>
        <w:t xml:space="preserve"> were</w:t>
      </w:r>
      <w:r w:rsidRPr="0089419D">
        <w:rPr>
          <w:rFonts w:asciiTheme="minorHAnsi" w:hAnsiTheme="minorHAnsi" w:cs="Arial"/>
          <w:szCs w:val="24"/>
          <w:lang w:eastAsia="en-GB"/>
        </w:rPr>
        <w:t xml:space="preserve"> hosted</w:t>
      </w:r>
      <w:r w:rsidR="008A1DC3">
        <w:rPr>
          <w:rFonts w:asciiTheme="minorHAnsi" w:hAnsiTheme="minorHAnsi" w:cs="Arial"/>
          <w:szCs w:val="24"/>
          <w:lang w:eastAsia="en-GB"/>
        </w:rPr>
        <w:t>: 1)</w:t>
      </w:r>
      <w:r w:rsidRPr="0089419D">
        <w:rPr>
          <w:rFonts w:asciiTheme="minorHAnsi" w:hAnsiTheme="minorHAnsi" w:cs="Arial"/>
          <w:szCs w:val="24"/>
          <w:lang w:eastAsia="en-GB"/>
        </w:rPr>
        <w:t xml:space="preserve"> by Italy in </w:t>
      </w:r>
      <w:r w:rsidR="00E7530C" w:rsidRPr="0089419D">
        <w:rPr>
          <w:rFonts w:asciiTheme="minorHAnsi" w:hAnsiTheme="minorHAnsi" w:cs="Arial"/>
          <w:szCs w:val="24"/>
          <w:lang w:eastAsia="en-GB"/>
        </w:rPr>
        <w:t>Rome - due to a lack of legal quorum according to the RoP, no decision was adopted</w:t>
      </w:r>
      <w:r w:rsidR="000F49D6" w:rsidRPr="0089419D">
        <w:rPr>
          <w:rFonts w:asciiTheme="minorHAnsi" w:hAnsiTheme="minorHAnsi" w:cs="Arial"/>
          <w:szCs w:val="24"/>
          <w:lang w:eastAsia="en-GB"/>
        </w:rPr>
        <w:t>;</w:t>
      </w:r>
      <w:r w:rsidRPr="0089419D">
        <w:rPr>
          <w:rFonts w:asciiTheme="minorHAnsi" w:hAnsiTheme="minorHAnsi" w:cs="Arial"/>
          <w:szCs w:val="24"/>
          <w:lang w:eastAsia="en-GB"/>
        </w:rPr>
        <w:t xml:space="preserve"> </w:t>
      </w:r>
      <w:r w:rsidR="008A1DC3">
        <w:rPr>
          <w:rFonts w:asciiTheme="minorHAnsi" w:hAnsiTheme="minorHAnsi" w:cs="Arial"/>
          <w:szCs w:val="24"/>
          <w:lang w:eastAsia="en-GB"/>
        </w:rPr>
        <w:t xml:space="preserve">2) </w:t>
      </w:r>
      <w:r w:rsidR="00245272" w:rsidRPr="0089419D">
        <w:rPr>
          <w:rFonts w:asciiTheme="minorHAnsi" w:hAnsiTheme="minorHAnsi" w:cs="Arial"/>
          <w:szCs w:val="24"/>
          <w:lang w:eastAsia="en-GB"/>
        </w:rPr>
        <w:t xml:space="preserve">by </w:t>
      </w:r>
      <w:r w:rsidR="00E7530C" w:rsidRPr="0089419D">
        <w:rPr>
          <w:rFonts w:asciiTheme="minorHAnsi" w:hAnsiTheme="minorHAnsi" w:cs="Arial"/>
          <w:szCs w:val="24"/>
          <w:lang w:eastAsia="en-GB"/>
        </w:rPr>
        <w:t>Albania in Tirana</w:t>
      </w:r>
      <w:r w:rsidR="00EA78A8" w:rsidRPr="0089419D">
        <w:rPr>
          <w:rFonts w:asciiTheme="minorHAnsi" w:hAnsiTheme="minorHAnsi" w:cs="Arial"/>
          <w:szCs w:val="24"/>
          <w:lang w:eastAsia="en-GB"/>
        </w:rPr>
        <w:t xml:space="preserve"> </w:t>
      </w:r>
      <w:r w:rsidR="00E7530C" w:rsidRPr="0089419D">
        <w:rPr>
          <w:rFonts w:asciiTheme="minorHAnsi" w:hAnsiTheme="minorHAnsi" w:cs="Arial"/>
          <w:szCs w:val="24"/>
          <w:lang w:eastAsia="en-GB"/>
        </w:rPr>
        <w:t>and</w:t>
      </w:r>
      <w:r w:rsidR="008A1DC3">
        <w:rPr>
          <w:rFonts w:asciiTheme="minorHAnsi" w:hAnsiTheme="minorHAnsi" w:cs="Arial"/>
          <w:szCs w:val="24"/>
          <w:lang w:eastAsia="en-GB"/>
        </w:rPr>
        <w:t xml:space="preserve"> 3) by</w:t>
      </w:r>
      <w:r w:rsidR="00EA78A8" w:rsidRPr="0089419D">
        <w:rPr>
          <w:rFonts w:asciiTheme="minorHAnsi" w:hAnsiTheme="minorHAnsi" w:cs="Arial"/>
          <w:szCs w:val="24"/>
          <w:lang w:eastAsia="en-GB"/>
        </w:rPr>
        <w:t xml:space="preserve"> </w:t>
      </w:r>
      <w:r w:rsidR="00E7530C" w:rsidRPr="0089419D">
        <w:rPr>
          <w:rFonts w:asciiTheme="minorHAnsi" w:hAnsiTheme="minorHAnsi" w:cs="Arial"/>
          <w:szCs w:val="24"/>
          <w:lang w:eastAsia="en-GB"/>
        </w:rPr>
        <w:t>Montenegro in Budva</w:t>
      </w:r>
      <w:r w:rsidR="00BB421A" w:rsidRPr="0089419D">
        <w:rPr>
          <w:rFonts w:asciiTheme="minorHAnsi" w:hAnsiTheme="minorHAnsi" w:cs="Arial"/>
          <w:szCs w:val="24"/>
          <w:lang w:eastAsia="en-GB"/>
        </w:rPr>
        <w:t xml:space="preserve">. </w:t>
      </w:r>
    </w:p>
    <w:p w14:paraId="2D73E406" w14:textId="17A10E92" w:rsidR="00E7530C" w:rsidRPr="0089419D" w:rsidRDefault="00E94C88" w:rsidP="00EE5878">
      <w:pPr>
        <w:pStyle w:val="Odstavekseznama"/>
        <w:numPr>
          <w:ilvl w:val="0"/>
          <w:numId w:val="23"/>
        </w:numPr>
        <w:tabs>
          <w:tab w:val="left" w:pos="6120"/>
        </w:tabs>
        <w:autoSpaceDE w:val="0"/>
        <w:autoSpaceDN w:val="0"/>
        <w:adjustRightInd w:val="0"/>
        <w:spacing w:after="0"/>
        <w:rPr>
          <w:rFonts w:asciiTheme="minorHAnsi" w:hAnsiTheme="minorHAnsi" w:cs="Arial"/>
          <w:szCs w:val="24"/>
          <w:lang w:eastAsia="en-GB"/>
        </w:rPr>
      </w:pPr>
      <w:r>
        <w:rPr>
          <w:rFonts w:asciiTheme="minorHAnsi" w:hAnsiTheme="minorHAnsi" w:cs="Arial"/>
          <w:szCs w:val="24"/>
          <w:lang w:eastAsia="en-GB"/>
        </w:rPr>
        <w:t xml:space="preserve">Organisation of </w:t>
      </w:r>
      <w:r w:rsidR="006818D1" w:rsidRPr="0089419D">
        <w:rPr>
          <w:rFonts w:asciiTheme="minorHAnsi" w:hAnsiTheme="minorHAnsi" w:cs="Arial"/>
          <w:szCs w:val="24"/>
          <w:lang w:eastAsia="en-GB"/>
        </w:rPr>
        <w:t>two TSG 3 workshops, one hosted by Montenegro in Budva and one by Slovenia in Izola.</w:t>
      </w:r>
    </w:p>
    <w:p w14:paraId="51FF730D" w14:textId="6D3921C6" w:rsidR="006818D1" w:rsidRPr="0089419D" w:rsidRDefault="00E94C88" w:rsidP="00EE5878">
      <w:pPr>
        <w:pStyle w:val="Odstavekseznama"/>
        <w:numPr>
          <w:ilvl w:val="0"/>
          <w:numId w:val="23"/>
        </w:numPr>
        <w:tabs>
          <w:tab w:val="left" w:pos="6120"/>
        </w:tabs>
        <w:autoSpaceDE w:val="0"/>
        <w:autoSpaceDN w:val="0"/>
        <w:adjustRightInd w:val="0"/>
        <w:spacing w:after="0"/>
        <w:rPr>
          <w:rFonts w:asciiTheme="minorHAnsi" w:hAnsiTheme="minorHAnsi" w:cs="Arial"/>
          <w:szCs w:val="24"/>
          <w:lang w:eastAsia="en-GB"/>
        </w:rPr>
      </w:pPr>
      <w:r>
        <w:rPr>
          <w:rFonts w:asciiTheme="minorHAnsi" w:hAnsiTheme="minorHAnsi" w:cs="Arial"/>
          <w:szCs w:val="24"/>
          <w:lang w:eastAsia="en-GB"/>
        </w:rPr>
        <w:t>Agreement on f</w:t>
      </w:r>
      <w:r w:rsidR="006818D1" w:rsidRPr="0089419D">
        <w:rPr>
          <w:rFonts w:asciiTheme="minorHAnsi" w:hAnsiTheme="minorHAnsi" w:cs="Arial"/>
          <w:szCs w:val="24"/>
          <w:lang w:eastAsia="en-GB"/>
        </w:rPr>
        <w:t xml:space="preserve">our mono-pillar project concepts </w:t>
      </w:r>
      <w:r>
        <w:rPr>
          <w:rFonts w:asciiTheme="minorHAnsi" w:hAnsiTheme="minorHAnsi" w:cs="Arial"/>
          <w:szCs w:val="24"/>
          <w:lang w:eastAsia="en-GB"/>
        </w:rPr>
        <w:t>among</w:t>
      </w:r>
      <w:r w:rsidR="006818D1" w:rsidRPr="0089419D">
        <w:rPr>
          <w:rFonts w:asciiTheme="minorHAnsi" w:hAnsiTheme="minorHAnsi" w:cs="Arial"/>
          <w:szCs w:val="24"/>
          <w:lang w:eastAsia="en-GB"/>
        </w:rPr>
        <w:t xml:space="preserve"> TSG 3 to be further developed under EUSAIR Facility Point strategic project WP T2 – Facilitating strategic project development and financial dialogue.</w:t>
      </w:r>
    </w:p>
    <w:p w14:paraId="4FED8E64" w14:textId="3AAC8C15" w:rsidR="006818D1" w:rsidRPr="0089419D" w:rsidRDefault="006818D1" w:rsidP="006818D1">
      <w:pPr>
        <w:pStyle w:val="Odstavekseznama"/>
        <w:numPr>
          <w:ilvl w:val="0"/>
          <w:numId w:val="23"/>
        </w:numPr>
        <w:tabs>
          <w:tab w:val="left" w:pos="6120"/>
        </w:tabs>
        <w:autoSpaceDE w:val="0"/>
        <w:autoSpaceDN w:val="0"/>
        <w:adjustRightInd w:val="0"/>
        <w:spacing w:after="0"/>
        <w:rPr>
          <w:rFonts w:asciiTheme="minorHAnsi" w:hAnsiTheme="minorHAnsi" w:cs="Arial"/>
          <w:szCs w:val="24"/>
          <w:lang w:eastAsia="en-GB"/>
        </w:rPr>
      </w:pPr>
      <w:r w:rsidRPr="0089419D">
        <w:rPr>
          <w:rFonts w:asciiTheme="minorHAnsi" w:hAnsiTheme="minorHAnsi" w:cs="Arial"/>
          <w:szCs w:val="24"/>
          <w:lang w:eastAsia="en-GB"/>
        </w:rPr>
        <w:t>two inter-pillar projects ideas</w:t>
      </w:r>
      <w:r w:rsidR="00407691">
        <w:rPr>
          <w:rFonts w:asciiTheme="minorHAnsi" w:hAnsiTheme="minorHAnsi" w:cs="Arial"/>
          <w:szCs w:val="24"/>
          <w:lang w:eastAsia="en-GB"/>
        </w:rPr>
        <w:t xml:space="preserve"> agreed</w:t>
      </w:r>
      <w:r w:rsidRPr="0089419D">
        <w:rPr>
          <w:rFonts w:asciiTheme="minorHAnsi" w:hAnsiTheme="minorHAnsi" w:cs="Arial"/>
          <w:szCs w:val="24"/>
          <w:lang w:eastAsia="en-GB"/>
        </w:rPr>
        <w:t xml:space="preserve"> to be further developed under Facility Point Plus (FP+). Inter-pillar project TSG 3 and 1 on MSP and ICZM to be prepared for submission under FP+. Inter-pillar project TSG 3 and 4 Managing Tourism Flows in Protected Areas” (ADRIONet) submitted </w:t>
      </w:r>
      <w:r w:rsidR="006316A8" w:rsidRPr="0089419D">
        <w:rPr>
          <w:rFonts w:asciiTheme="minorHAnsi" w:hAnsiTheme="minorHAnsi" w:cs="Arial"/>
          <w:szCs w:val="24"/>
          <w:lang w:eastAsia="en-GB"/>
        </w:rPr>
        <w:t>under open call FP</w:t>
      </w:r>
      <w:r w:rsidRPr="0089419D">
        <w:rPr>
          <w:rFonts w:asciiTheme="minorHAnsi" w:hAnsiTheme="minorHAnsi" w:cs="Arial"/>
          <w:szCs w:val="24"/>
          <w:lang w:eastAsia="en-GB"/>
        </w:rPr>
        <w:t xml:space="preserve">+ for further development. </w:t>
      </w:r>
    </w:p>
    <w:p w14:paraId="677C75E8" w14:textId="0886C72B" w:rsidR="006818D1" w:rsidRPr="0089419D" w:rsidRDefault="00111EBE" w:rsidP="006818D1">
      <w:pPr>
        <w:pStyle w:val="Odstavekseznama"/>
        <w:numPr>
          <w:ilvl w:val="0"/>
          <w:numId w:val="23"/>
        </w:numPr>
        <w:tabs>
          <w:tab w:val="left" w:pos="6120"/>
        </w:tabs>
        <w:autoSpaceDE w:val="0"/>
        <w:autoSpaceDN w:val="0"/>
        <w:adjustRightInd w:val="0"/>
        <w:spacing w:after="0"/>
        <w:rPr>
          <w:rFonts w:asciiTheme="minorHAnsi" w:hAnsiTheme="minorHAnsi" w:cs="Arial"/>
          <w:szCs w:val="24"/>
          <w:lang w:eastAsia="en-GB"/>
        </w:rPr>
      </w:pPr>
      <w:r w:rsidRPr="0089419D">
        <w:rPr>
          <w:rFonts w:asciiTheme="minorHAnsi" w:hAnsiTheme="minorHAnsi" w:cs="Arial"/>
          <w:szCs w:val="24"/>
          <w:lang w:eastAsia="en-GB"/>
        </w:rPr>
        <w:t>Active participation of TSG 3 at the 3</w:t>
      </w:r>
      <w:r w:rsidRPr="0089419D">
        <w:rPr>
          <w:rFonts w:asciiTheme="minorHAnsi" w:hAnsiTheme="minorHAnsi" w:cs="Arial"/>
          <w:szCs w:val="24"/>
          <w:vertAlign w:val="superscript"/>
          <w:lang w:eastAsia="en-GB"/>
        </w:rPr>
        <w:t>rd</w:t>
      </w:r>
      <w:r w:rsidRPr="0089419D">
        <w:rPr>
          <w:rFonts w:asciiTheme="minorHAnsi" w:hAnsiTheme="minorHAnsi" w:cs="Arial"/>
          <w:szCs w:val="24"/>
          <w:lang w:eastAsia="en-GB"/>
        </w:rPr>
        <w:t xml:space="preserve"> EUSAIR Forum in Catania, 24-25 </w:t>
      </w:r>
      <w:r w:rsidR="00407691">
        <w:rPr>
          <w:rFonts w:asciiTheme="minorHAnsi" w:hAnsiTheme="minorHAnsi" w:cs="Arial"/>
          <w:szCs w:val="24"/>
          <w:lang w:eastAsia="en-GB"/>
        </w:rPr>
        <w:t>M</w:t>
      </w:r>
      <w:r w:rsidRPr="0089419D">
        <w:rPr>
          <w:rFonts w:asciiTheme="minorHAnsi" w:hAnsiTheme="minorHAnsi" w:cs="Arial"/>
          <w:szCs w:val="24"/>
          <w:lang w:eastAsia="en-GB"/>
        </w:rPr>
        <w:t xml:space="preserve">ay 2018 with organisation of the Plenary </w:t>
      </w:r>
      <w:r w:rsidR="006316A8" w:rsidRPr="0089419D">
        <w:rPr>
          <w:rFonts w:asciiTheme="minorHAnsi" w:hAnsiTheme="minorHAnsi" w:cs="Arial"/>
          <w:szCs w:val="24"/>
          <w:lang w:eastAsia="en-GB"/>
        </w:rPr>
        <w:t>Session</w:t>
      </w:r>
      <w:r w:rsidRPr="0089419D">
        <w:rPr>
          <w:rFonts w:asciiTheme="minorHAnsi" w:hAnsiTheme="minorHAnsi" w:cs="Arial"/>
          <w:szCs w:val="24"/>
          <w:lang w:eastAsia="en-GB"/>
        </w:rPr>
        <w:t xml:space="preserve"> </w:t>
      </w:r>
      <w:r w:rsidRPr="0089419D">
        <w:rPr>
          <w:rFonts w:asciiTheme="minorHAnsi" w:hAnsiTheme="minorHAnsi" w:cs="Arial"/>
          <w:color w:val="000000"/>
          <w:szCs w:val="24"/>
          <w:lang w:eastAsia="en-GB"/>
        </w:rPr>
        <w:t>II: Financing opportunities: Environmental quality and SIDE EVENT Eco-connectivity in the Adriatic-Ionian region.</w:t>
      </w:r>
    </w:p>
    <w:p w14:paraId="2CC42E7B" w14:textId="753B0B98" w:rsidR="008F071A" w:rsidRPr="0089419D" w:rsidRDefault="00AE1BA0" w:rsidP="00225540">
      <w:pPr>
        <w:pStyle w:val="Odstavekseznama"/>
        <w:numPr>
          <w:ilvl w:val="0"/>
          <w:numId w:val="23"/>
        </w:numPr>
        <w:tabs>
          <w:tab w:val="left" w:pos="6120"/>
        </w:tabs>
        <w:autoSpaceDE w:val="0"/>
        <w:autoSpaceDN w:val="0"/>
        <w:adjustRightInd w:val="0"/>
        <w:spacing w:before="240" w:after="0"/>
        <w:rPr>
          <w:rFonts w:asciiTheme="minorHAnsi" w:hAnsiTheme="minorHAnsi" w:cs="Arial"/>
          <w:szCs w:val="24"/>
          <w:lang w:eastAsia="en-GB"/>
        </w:rPr>
      </w:pPr>
      <w:r>
        <w:rPr>
          <w:rFonts w:asciiTheme="minorHAnsi" w:hAnsiTheme="minorHAnsi" w:cs="Arial"/>
          <w:szCs w:val="24"/>
          <w:lang w:eastAsia="en-GB"/>
        </w:rPr>
        <w:t>Active participation of TSG 3 members at the</w:t>
      </w:r>
      <w:r w:rsidR="002C1C6B" w:rsidRPr="0089419D">
        <w:rPr>
          <w:rFonts w:asciiTheme="minorHAnsi" w:hAnsiTheme="minorHAnsi" w:cs="Arial"/>
          <w:szCs w:val="24"/>
          <w:lang w:eastAsia="en-GB"/>
        </w:rPr>
        <w:t xml:space="preserve"> </w:t>
      </w:r>
      <w:r w:rsidRPr="0089419D">
        <w:rPr>
          <w:rFonts w:asciiTheme="minorHAnsi" w:hAnsiTheme="minorHAnsi" w:cs="Arial"/>
          <w:szCs w:val="24"/>
          <w:lang w:eastAsia="en-GB"/>
        </w:rPr>
        <w:t>Mediterranean Coastal and EU Macro-regional Strategies Week</w:t>
      </w:r>
      <w:r>
        <w:rPr>
          <w:rFonts w:asciiTheme="minorHAnsi" w:hAnsiTheme="minorHAnsi" w:cs="Arial"/>
          <w:szCs w:val="24"/>
          <w:lang w:eastAsia="en-GB"/>
        </w:rPr>
        <w:t xml:space="preserve">, which was organised in the framework of INTERREG V-B ADRION </w:t>
      </w:r>
      <w:r w:rsidR="00225540">
        <w:rPr>
          <w:rFonts w:asciiTheme="minorHAnsi" w:hAnsiTheme="minorHAnsi" w:cs="Arial"/>
          <w:szCs w:val="24"/>
          <w:lang w:eastAsia="en-GB"/>
        </w:rPr>
        <w:t>strategic</w:t>
      </w:r>
      <w:r w:rsidR="00225540">
        <w:rPr>
          <w:rFonts w:asciiTheme="minorHAnsi" w:hAnsiTheme="minorHAnsi" w:cs="Arial"/>
          <w:szCs w:val="24"/>
          <w:lang w:eastAsia="en-GB"/>
        </w:rPr>
        <w:t xml:space="preserve"> </w:t>
      </w:r>
      <w:r>
        <w:rPr>
          <w:rFonts w:asciiTheme="minorHAnsi" w:hAnsiTheme="minorHAnsi" w:cs="Arial"/>
          <w:szCs w:val="24"/>
          <w:lang w:eastAsia="en-GB"/>
        </w:rPr>
        <w:t xml:space="preserve">project: </w:t>
      </w:r>
      <w:r w:rsidR="00225540">
        <w:rPr>
          <w:rFonts w:asciiTheme="minorHAnsi" w:hAnsiTheme="minorHAnsi" w:cs="Arial"/>
          <w:szCs w:val="24"/>
          <w:lang w:eastAsia="en-GB"/>
        </w:rPr>
        <w:t>Supporting the governance of the EUSAIR</w:t>
      </w:r>
      <w:r>
        <w:rPr>
          <w:rFonts w:asciiTheme="minorHAnsi" w:hAnsiTheme="minorHAnsi" w:cs="Arial"/>
          <w:szCs w:val="24"/>
          <w:lang w:eastAsia="en-GB"/>
        </w:rPr>
        <w:t xml:space="preserve">. In particular for the development of the project concepts was very important </w:t>
      </w:r>
      <w:r w:rsidR="002C1C6B" w:rsidRPr="0089419D">
        <w:rPr>
          <w:rFonts w:asciiTheme="minorHAnsi" w:hAnsiTheme="minorHAnsi" w:cs="Arial"/>
          <w:szCs w:val="24"/>
          <w:lang w:eastAsia="en-GB"/>
        </w:rPr>
        <w:t xml:space="preserve">TSG3 workshop </w:t>
      </w:r>
      <w:r w:rsidR="007E3F4A" w:rsidRPr="0089419D">
        <w:rPr>
          <w:rFonts w:asciiTheme="minorHAnsi" w:hAnsiTheme="minorHAnsi" w:cs="Arial"/>
          <w:szCs w:val="24"/>
          <w:lang w:eastAsia="en-GB"/>
        </w:rPr>
        <w:t>“How to progress from mono-pillar towards joint inter-pillar projects” (20-21</w:t>
      </w:r>
      <w:r w:rsidR="002C1C6B" w:rsidRPr="0089419D">
        <w:rPr>
          <w:rFonts w:asciiTheme="minorHAnsi" w:hAnsiTheme="minorHAnsi" w:cs="Arial"/>
          <w:szCs w:val="24"/>
          <w:lang w:eastAsia="en-GB"/>
        </w:rPr>
        <w:t xml:space="preserve"> September</w:t>
      </w:r>
      <w:r w:rsidR="007E3F4A" w:rsidRPr="0089419D">
        <w:rPr>
          <w:rFonts w:asciiTheme="minorHAnsi" w:hAnsiTheme="minorHAnsi" w:cs="Arial"/>
          <w:szCs w:val="24"/>
          <w:lang w:eastAsia="en-GB"/>
        </w:rPr>
        <w:t xml:space="preserve"> 2018</w:t>
      </w:r>
      <w:r w:rsidR="002C1C6B" w:rsidRPr="0089419D">
        <w:rPr>
          <w:rFonts w:asciiTheme="minorHAnsi" w:hAnsiTheme="minorHAnsi" w:cs="Arial"/>
          <w:szCs w:val="24"/>
          <w:lang w:eastAsia="en-GB"/>
        </w:rPr>
        <w:t>, Izola, Slovenia)</w:t>
      </w:r>
      <w:r w:rsidR="00BB421A" w:rsidRPr="0089419D">
        <w:rPr>
          <w:rFonts w:asciiTheme="minorHAnsi" w:hAnsiTheme="minorHAnsi" w:cs="Arial"/>
          <w:szCs w:val="24"/>
          <w:lang w:eastAsia="en-GB"/>
        </w:rPr>
        <w:t>.</w:t>
      </w:r>
      <w:r>
        <w:rPr>
          <w:rFonts w:asciiTheme="minorHAnsi" w:hAnsiTheme="minorHAnsi" w:cs="Arial"/>
          <w:szCs w:val="24"/>
          <w:lang w:eastAsia="en-GB"/>
        </w:rPr>
        <w:t xml:space="preserve"> More abou</w:t>
      </w:r>
      <w:r w:rsidR="00225540">
        <w:rPr>
          <w:rFonts w:asciiTheme="minorHAnsi" w:hAnsiTheme="minorHAnsi" w:cs="Arial"/>
          <w:szCs w:val="24"/>
          <w:lang w:eastAsia="en-GB"/>
        </w:rPr>
        <w:t>t</w:t>
      </w:r>
      <w:r>
        <w:rPr>
          <w:rFonts w:asciiTheme="minorHAnsi" w:hAnsiTheme="minorHAnsi" w:cs="Arial"/>
          <w:szCs w:val="24"/>
          <w:lang w:eastAsia="en-GB"/>
        </w:rPr>
        <w:t xml:space="preserve"> the mentioned event: </w:t>
      </w:r>
      <w:hyperlink r:id="rId9" w:history="1">
        <w:r w:rsidR="00225540" w:rsidRPr="00201F26">
          <w:rPr>
            <w:rStyle w:val="Hiperpovezava"/>
            <w:rFonts w:asciiTheme="minorHAnsi" w:hAnsiTheme="minorHAnsi" w:cs="Arial"/>
            <w:szCs w:val="24"/>
            <w:lang w:eastAsia="en-GB"/>
          </w:rPr>
          <w:t>https://www.youtube.com/watch?v=Al9eknj1n78</w:t>
        </w:r>
      </w:hyperlink>
      <w:r w:rsidR="00225540">
        <w:rPr>
          <w:rFonts w:asciiTheme="minorHAnsi" w:hAnsiTheme="minorHAnsi" w:cs="Arial"/>
          <w:szCs w:val="24"/>
          <w:lang w:eastAsia="en-GB"/>
        </w:rPr>
        <w:t xml:space="preserve"> </w:t>
      </w:r>
      <w:bookmarkStart w:id="0" w:name="_GoBack"/>
      <w:bookmarkEnd w:id="0"/>
    </w:p>
    <w:p w14:paraId="7D37FF6B" w14:textId="41CAFEC3" w:rsidR="007E3F4A" w:rsidRDefault="007E3F4A" w:rsidP="007E3F4A">
      <w:pPr>
        <w:pStyle w:val="Odstavekseznama"/>
        <w:numPr>
          <w:ilvl w:val="0"/>
          <w:numId w:val="23"/>
        </w:numPr>
        <w:tabs>
          <w:tab w:val="left" w:pos="6120"/>
        </w:tabs>
        <w:autoSpaceDE w:val="0"/>
        <w:autoSpaceDN w:val="0"/>
        <w:adjustRightInd w:val="0"/>
        <w:spacing w:after="0"/>
        <w:rPr>
          <w:rFonts w:asciiTheme="minorHAnsi" w:hAnsiTheme="minorHAnsi" w:cs="Arial"/>
          <w:szCs w:val="24"/>
          <w:lang w:eastAsia="en-GB"/>
        </w:rPr>
      </w:pPr>
      <w:r w:rsidRPr="0089419D">
        <w:rPr>
          <w:rFonts w:asciiTheme="minorHAnsi" w:hAnsiTheme="minorHAnsi" w:cs="Arial"/>
          <w:szCs w:val="24"/>
          <w:lang w:eastAsia="en-GB"/>
        </w:rPr>
        <w:t>Official recognition of the Matrix by the Governing Board, at the 8</w:t>
      </w:r>
      <w:r w:rsidRPr="0089419D">
        <w:rPr>
          <w:rFonts w:asciiTheme="minorHAnsi" w:hAnsiTheme="minorHAnsi" w:cs="Arial"/>
          <w:szCs w:val="24"/>
          <w:vertAlign w:val="superscript"/>
          <w:lang w:eastAsia="en-GB"/>
        </w:rPr>
        <w:t>th</w:t>
      </w:r>
      <w:r w:rsidRPr="0089419D">
        <w:rPr>
          <w:rFonts w:asciiTheme="minorHAnsi" w:hAnsiTheme="minorHAnsi" w:cs="Arial"/>
          <w:szCs w:val="24"/>
          <w:lang w:eastAsia="en-GB"/>
        </w:rPr>
        <w:t xml:space="preserve"> Governing Board meeting on 3-4 October</w:t>
      </w:r>
      <w:r w:rsidR="00407691">
        <w:rPr>
          <w:rFonts w:asciiTheme="minorHAnsi" w:hAnsiTheme="minorHAnsi" w:cs="Arial"/>
          <w:szCs w:val="24"/>
          <w:lang w:eastAsia="en-GB"/>
        </w:rPr>
        <w:t xml:space="preserve"> 2018</w:t>
      </w:r>
      <w:r w:rsidRPr="0089419D">
        <w:rPr>
          <w:rFonts w:asciiTheme="minorHAnsi" w:hAnsiTheme="minorHAnsi" w:cs="Arial"/>
          <w:szCs w:val="24"/>
          <w:lang w:eastAsia="en-GB"/>
        </w:rPr>
        <w:t xml:space="preserve"> in Podgorica, Montenegro as official methodological tool for identification and development of possible inter/cross-pillar project idea. </w:t>
      </w:r>
    </w:p>
    <w:p w14:paraId="2CFB48ED" w14:textId="412C84C1" w:rsidR="005913D3" w:rsidRPr="003A0569" w:rsidRDefault="00553DE6" w:rsidP="003A0569">
      <w:pPr>
        <w:pStyle w:val="Odstavekseznama"/>
        <w:numPr>
          <w:ilvl w:val="0"/>
          <w:numId w:val="23"/>
        </w:numPr>
        <w:tabs>
          <w:tab w:val="left" w:pos="6120"/>
        </w:tabs>
        <w:autoSpaceDE w:val="0"/>
        <w:autoSpaceDN w:val="0"/>
        <w:adjustRightInd w:val="0"/>
        <w:spacing w:after="0"/>
        <w:rPr>
          <w:rFonts w:asciiTheme="minorHAnsi" w:hAnsiTheme="minorHAnsi" w:cs="Arial"/>
          <w:szCs w:val="24"/>
          <w:lang w:eastAsia="en-GB"/>
        </w:rPr>
      </w:pPr>
      <w:r w:rsidRPr="003A0569">
        <w:rPr>
          <w:rFonts w:asciiTheme="minorHAnsi" w:hAnsiTheme="minorHAnsi" w:cs="Arial"/>
          <w:szCs w:val="24"/>
          <w:lang w:eastAsia="en-GB"/>
        </w:rPr>
        <w:t>Participati</w:t>
      </w:r>
      <w:r w:rsidR="005913D3" w:rsidRPr="003A0569">
        <w:rPr>
          <w:rFonts w:asciiTheme="minorHAnsi" w:hAnsiTheme="minorHAnsi" w:cs="Arial"/>
          <w:szCs w:val="24"/>
          <w:lang w:eastAsia="en-GB"/>
        </w:rPr>
        <w:t xml:space="preserve">on at the Athens workshop “EUSAIR workshop on </w:t>
      </w:r>
      <w:r w:rsidR="00DD2FB8">
        <w:rPr>
          <w:rFonts w:asciiTheme="minorHAnsi" w:hAnsiTheme="minorHAnsi" w:cs="Arial"/>
          <w:szCs w:val="24"/>
          <w:lang w:eastAsia="en-GB"/>
        </w:rPr>
        <w:t>F</w:t>
      </w:r>
      <w:r w:rsidR="005913D3" w:rsidRPr="003A0569">
        <w:rPr>
          <w:rFonts w:asciiTheme="minorHAnsi" w:hAnsiTheme="minorHAnsi" w:cs="Arial"/>
          <w:szCs w:val="24"/>
          <w:lang w:eastAsia="en-GB"/>
        </w:rPr>
        <w:t xml:space="preserve">acility </w:t>
      </w:r>
      <w:r w:rsidR="00DD2FB8">
        <w:rPr>
          <w:rFonts w:asciiTheme="minorHAnsi" w:hAnsiTheme="minorHAnsi" w:cs="Arial"/>
          <w:szCs w:val="24"/>
          <w:lang w:eastAsia="en-GB"/>
        </w:rPr>
        <w:t>P</w:t>
      </w:r>
      <w:r w:rsidR="005913D3" w:rsidRPr="003A0569">
        <w:rPr>
          <w:rFonts w:asciiTheme="minorHAnsi" w:hAnsiTheme="minorHAnsi" w:cs="Arial"/>
          <w:szCs w:val="24"/>
          <w:lang w:eastAsia="en-GB"/>
        </w:rPr>
        <w:t xml:space="preserve">oint plus &amp; </w:t>
      </w:r>
      <w:r w:rsidR="00DD2FB8">
        <w:rPr>
          <w:rFonts w:asciiTheme="minorHAnsi" w:hAnsiTheme="minorHAnsi" w:cs="Arial"/>
          <w:szCs w:val="24"/>
          <w:lang w:eastAsia="en-GB"/>
        </w:rPr>
        <w:t>F</w:t>
      </w:r>
      <w:r w:rsidR="005913D3" w:rsidRPr="003A0569">
        <w:rPr>
          <w:rFonts w:asciiTheme="minorHAnsi" w:hAnsiTheme="minorHAnsi" w:cs="Arial"/>
          <w:szCs w:val="24"/>
          <w:lang w:eastAsia="en-GB"/>
        </w:rPr>
        <w:t xml:space="preserve">acility </w:t>
      </w:r>
      <w:r w:rsidR="00DD2FB8">
        <w:rPr>
          <w:rFonts w:asciiTheme="minorHAnsi" w:hAnsiTheme="minorHAnsi" w:cs="Arial"/>
          <w:szCs w:val="24"/>
          <w:lang w:eastAsia="en-GB"/>
        </w:rPr>
        <w:t>P</w:t>
      </w:r>
      <w:r w:rsidR="005913D3" w:rsidRPr="003A0569">
        <w:rPr>
          <w:rFonts w:asciiTheme="minorHAnsi" w:hAnsiTheme="minorHAnsi" w:cs="Arial"/>
          <w:szCs w:val="24"/>
          <w:lang w:eastAsia="en-GB"/>
        </w:rPr>
        <w:t xml:space="preserve">oint activities”, where </w:t>
      </w:r>
      <w:r w:rsidR="007F22FA">
        <w:rPr>
          <w:rFonts w:asciiTheme="minorHAnsi" w:hAnsiTheme="minorHAnsi" w:cs="Arial"/>
          <w:szCs w:val="24"/>
          <w:lang w:eastAsia="en-GB"/>
        </w:rPr>
        <w:t>the</w:t>
      </w:r>
      <w:r w:rsidR="007F22FA" w:rsidRPr="003A0569">
        <w:rPr>
          <w:rFonts w:asciiTheme="minorHAnsi" w:hAnsiTheme="minorHAnsi" w:cs="Arial"/>
          <w:szCs w:val="24"/>
          <w:lang w:eastAsia="en-GB"/>
        </w:rPr>
        <w:t xml:space="preserve"> </w:t>
      </w:r>
      <w:r w:rsidR="005913D3" w:rsidRPr="003A0569">
        <w:rPr>
          <w:rFonts w:asciiTheme="minorHAnsi" w:hAnsiTheme="minorHAnsi" w:cs="Arial"/>
          <w:szCs w:val="24"/>
          <w:lang w:eastAsia="en-GB"/>
        </w:rPr>
        <w:t xml:space="preserve">TSG 3 coordinator dr. Mitja Bricelj </w:t>
      </w:r>
      <w:r w:rsidR="005913D3" w:rsidRPr="003A0569">
        <w:rPr>
          <w:rFonts w:asciiTheme="minorHAnsi" w:hAnsiTheme="minorHAnsi" w:cs="Arial"/>
          <w:color w:val="000000"/>
          <w:szCs w:val="24"/>
          <w:lang w:eastAsia="en-GB"/>
        </w:rPr>
        <w:t xml:space="preserve">presented the inter-pillar project for MSP &amp; </w:t>
      </w:r>
      <w:r w:rsidR="00AA7334" w:rsidRPr="003A0569">
        <w:rPr>
          <w:rFonts w:asciiTheme="minorHAnsi" w:hAnsiTheme="minorHAnsi" w:cs="Arial"/>
          <w:color w:val="000000"/>
          <w:szCs w:val="24"/>
          <w:lang w:eastAsia="en-GB"/>
        </w:rPr>
        <w:t>ICZ</w:t>
      </w:r>
      <w:r w:rsidR="00AA7334">
        <w:rPr>
          <w:rFonts w:asciiTheme="minorHAnsi" w:hAnsiTheme="minorHAnsi" w:cs="Arial"/>
          <w:color w:val="000000"/>
          <w:szCs w:val="24"/>
          <w:lang w:eastAsia="en-GB"/>
        </w:rPr>
        <w:t>M</w:t>
      </w:r>
      <w:r w:rsidR="005913D3" w:rsidRPr="003A0569">
        <w:rPr>
          <w:rFonts w:asciiTheme="minorHAnsi" w:hAnsiTheme="minorHAnsi" w:cs="Arial"/>
          <w:color w:val="000000"/>
          <w:szCs w:val="24"/>
          <w:lang w:eastAsia="en-GB"/>
        </w:rPr>
        <w:t>, suggested by TSG 3 as proposal for a joint project with TSG 1.</w:t>
      </w:r>
    </w:p>
    <w:p w14:paraId="3F296664" w14:textId="77777777" w:rsidR="00A60B9F" w:rsidRPr="0089419D" w:rsidRDefault="00A60B9F" w:rsidP="00F036A9">
      <w:pPr>
        <w:tabs>
          <w:tab w:val="left" w:pos="6120"/>
        </w:tabs>
        <w:autoSpaceDE w:val="0"/>
        <w:autoSpaceDN w:val="0"/>
        <w:adjustRightInd w:val="0"/>
        <w:spacing w:after="0"/>
        <w:ind w:left="1418"/>
        <w:rPr>
          <w:rFonts w:asciiTheme="minorHAnsi" w:hAnsiTheme="minorHAnsi" w:cs="Arial"/>
          <w:szCs w:val="24"/>
          <w:lang w:eastAsia="en-GB"/>
        </w:rPr>
      </w:pPr>
    </w:p>
    <w:p w14:paraId="3249F04F" w14:textId="77777777" w:rsidR="00297C14" w:rsidRPr="0089419D" w:rsidRDefault="00DF0A4D" w:rsidP="00EE5878">
      <w:pPr>
        <w:pStyle w:val="Odstavekseznama"/>
        <w:numPr>
          <w:ilvl w:val="0"/>
          <w:numId w:val="20"/>
        </w:numPr>
        <w:spacing w:after="0"/>
        <w:rPr>
          <w:rFonts w:asciiTheme="minorHAnsi" w:hAnsiTheme="minorHAnsi" w:cs="Arial"/>
          <w:b/>
          <w:szCs w:val="24"/>
        </w:rPr>
      </w:pPr>
      <w:r w:rsidRPr="0089419D">
        <w:rPr>
          <w:rFonts w:asciiTheme="minorHAnsi" w:hAnsiTheme="minorHAnsi" w:cs="Arial"/>
          <w:b/>
          <w:szCs w:val="24"/>
        </w:rPr>
        <w:t>MAIN ISSUES/CHALLENGES ENCOUNTRED</w:t>
      </w:r>
    </w:p>
    <w:p w14:paraId="5994C257" w14:textId="77777777" w:rsidR="00167445" w:rsidRPr="0089419D" w:rsidRDefault="00167445" w:rsidP="00373A55">
      <w:pPr>
        <w:pStyle w:val="Odstavekseznama"/>
        <w:spacing w:after="0"/>
        <w:ind w:left="0"/>
        <w:rPr>
          <w:rFonts w:asciiTheme="minorHAnsi" w:hAnsiTheme="minorHAnsi" w:cs="Arial"/>
          <w:i/>
          <w:color w:val="00B050"/>
          <w:szCs w:val="24"/>
          <w:lang w:eastAsia="en-GB"/>
        </w:rPr>
      </w:pPr>
    </w:p>
    <w:p w14:paraId="3AF073EC" w14:textId="77777777" w:rsidR="002C1C6B" w:rsidRPr="0089419D" w:rsidRDefault="002C1C6B" w:rsidP="002C1C6B">
      <w:pPr>
        <w:spacing w:after="0"/>
        <w:rPr>
          <w:rFonts w:asciiTheme="minorHAnsi" w:hAnsiTheme="minorHAnsi" w:cs="Arial"/>
          <w:szCs w:val="24"/>
        </w:rPr>
      </w:pPr>
      <w:r w:rsidRPr="0089419D">
        <w:rPr>
          <w:rFonts w:asciiTheme="minorHAnsi" w:hAnsiTheme="minorHAnsi" w:cs="Arial"/>
          <w:szCs w:val="24"/>
        </w:rPr>
        <w:t>Main challenges encountered in 201</w:t>
      </w:r>
      <w:r w:rsidR="006770F2" w:rsidRPr="0089419D">
        <w:rPr>
          <w:rFonts w:asciiTheme="minorHAnsi" w:hAnsiTheme="minorHAnsi" w:cs="Arial"/>
          <w:szCs w:val="24"/>
        </w:rPr>
        <w:t>8</w:t>
      </w:r>
      <w:r w:rsidRPr="0089419D">
        <w:rPr>
          <w:rFonts w:asciiTheme="minorHAnsi" w:hAnsiTheme="minorHAnsi" w:cs="Arial"/>
          <w:szCs w:val="24"/>
        </w:rPr>
        <w:t xml:space="preserve"> are:</w:t>
      </w:r>
    </w:p>
    <w:p w14:paraId="359C094A" w14:textId="63EDB30F" w:rsidR="006770F2" w:rsidRPr="0089419D" w:rsidRDefault="00DF1750" w:rsidP="00EE5878">
      <w:pPr>
        <w:pStyle w:val="Odstavekseznama"/>
        <w:numPr>
          <w:ilvl w:val="0"/>
          <w:numId w:val="22"/>
        </w:numPr>
        <w:spacing w:after="0"/>
        <w:rPr>
          <w:rFonts w:asciiTheme="minorHAnsi" w:hAnsiTheme="minorHAnsi" w:cs="Arial"/>
          <w:szCs w:val="24"/>
        </w:rPr>
      </w:pPr>
      <w:r w:rsidRPr="0089419D">
        <w:rPr>
          <w:rFonts w:asciiTheme="minorHAnsi" w:hAnsiTheme="minorHAnsi" w:cs="Arial"/>
          <w:szCs w:val="24"/>
        </w:rPr>
        <w:t>Non-participation</w:t>
      </w:r>
      <w:r w:rsidR="006770F2" w:rsidRPr="0089419D">
        <w:rPr>
          <w:rFonts w:asciiTheme="minorHAnsi" w:hAnsiTheme="minorHAnsi" w:cs="Arial"/>
          <w:szCs w:val="24"/>
        </w:rPr>
        <w:t xml:space="preserve"> of </w:t>
      </w:r>
      <w:r>
        <w:rPr>
          <w:rFonts w:asciiTheme="minorHAnsi" w:hAnsiTheme="minorHAnsi" w:cs="Arial"/>
          <w:szCs w:val="24"/>
        </w:rPr>
        <w:t xml:space="preserve">some of the </w:t>
      </w:r>
      <w:r w:rsidR="006770F2" w:rsidRPr="0089419D">
        <w:rPr>
          <w:rFonts w:asciiTheme="minorHAnsi" w:hAnsiTheme="minorHAnsi" w:cs="Arial"/>
          <w:szCs w:val="24"/>
        </w:rPr>
        <w:t>EUSA</w:t>
      </w:r>
      <w:r w:rsidR="009B570B" w:rsidRPr="0089419D">
        <w:rPr>
          <w:rFonts w:asciiTheme="minorHAnsi" w:hAnsiTheme="minorHAnsi" w:cs="Arial"/>
          <w:szCs w:val="24"/>
        </w:rPr>
        <w:t xml:space="preserve">IR </w:t>
      </w:r>
      <w:r>
        <w:rPr>
          <w:rFonts w:asciiTheme="minorHAnsi" w:hAnsiTheme="minorHAnsi" w:cs="Arial"/>
          <w:szCs w:val="24"/>
        </w:rPr>
        <w:t>Countries</w:t>
      </w:r>
      <w:r w:rsidRPr="0089419D">
        <w:rPr>
          <w:rFonts w:asciiTheme="minorHAnsi" w:hAnsiTheme="minorHAnsi" w:cs="Arial"/>
          <w:szCs w:val="24"/>
        </w:rPr>
        <w:t xml:space="preserve"> </w:t>
      </w:r>
      <w:r w:rsidR="009B570B" w:rsidRPr="0089419D">
        <w:rPr>
          <w:rFonts w:asciiTheme="minorHAnsi" w:hAnsiTheme="minorHAnsi" w:cs="Arial"/>
          <w:szCs w:val="24"/>
        </w:rPr>
        <w:t>at the TSG 3 meeting</w:t>
      </w:r>
      <w:r>
        <w:rPr>
          <w:rFonts w:asciiTheme="minorHAnsi" w:hAnsiTheme="minorHAnsi" w:cs="Arial"/>
          <w:szCs w:val="24"/>
        </w:rPr>
        <w:t>s</w:t>
      </w:r>
      <w:r w:rsidR="009B570B" w:rsidRPr="0089419D">
        <w:rPr>
          <w:rFonts w:asciiTheme="minorHAnsi" w:hAnsiTheme="minorHAnsi" w:cs="Arial"/>
          <w:szCs w:val="24"/>
        </w:rPr>
        <w:t>.</w:t>
      </w:r>
    </w:p>
    <w:p w14:paraId="3E1D2C95" w14:textId="30FB2336" w:rsidR="006770F2" w:rsidRPr="0089419D" w:rsidRDefault="006770F2" w:rsidP="00EE5878">
      <w:pPr>
        <w:pStyle w:val="Odstavekseznama"/>
        <w:numPr>
          <w:ilvl w:val="0"/>
          <w:numId w:val="22"/>
        </w:numPr>
        <w:spacing w:after="0"/>
        <w:rPr>
          <w:rFonts w:asciiTheme="minorHAnsi" w:hAnsiTheme="minorHAnsi" w:cs="Arial"/>
          <w:szCs w:val="24"/>
        </w:rPr>
      </w:pPr>
      <w:r w:rsidRPr="0089419D">
        <w:rPr>
          <w:rFonts w:asciiTheme="minorHAnsi" w:hAnsiTheme="minorHAnsi" w:cs="Arial"/>
          <w:szCs w:val="24"/>
        </w:rPr>
        <w:t xml:space="preserve">Consequently, the work of TSG 3 especially the process of project development </w:t>
      </w:r>
      <w:r w:rsidR="00407691">
        <w:rPr>
          <w:rFonts w:asciiTheme="minorHAnsi" w:hAnsiTheme="minorHAnsi" w:cs="Arial"/>
          <w:szCs w:val="24"/>
        </w:rPr>
        <w:t xml:space="preserve">was </w:t>
      </w:r>
      <w:r w:rsidRPr="0089419D">
        <w:rPr>
          <w:rFonts w:asciiTheme="minorHAnsi" w:hAnsiTheme="minorHAnsi" w:cs="Arial"/>
          <w:szCs w:val="24"/>
        </w:rPr>
        <w:t>slow</w:t>
      </w:r>
      <w:r w:rsidR="00407691">
        <w:rPr>
          <w:rFonts w:asciiTheme="minorHAnsi" w:hAnsiTheme="minorHAnsi" w:cs="Arial"/>
          <w:szCs w:val="24"/>
        </w:rPr>
        <w:t xml:space="preserve">ed </w:t>
      </w:r>
      <w:r w:rsidRPr="0089419D">
        <w:rPr>
          <w:rFonts w:asciiTheme="minorHAnsi" w:hAnsiTheme="minorHAnsi" w:cs="Arial"/>
          <w:szCs w:val="24"/>
        </w:rPr>
        <w:t xml:space="preserve">down, </w:t>
      </w:r>
      <w:r w:rsidR="00A01F9C">
        <w:rPr>
          <w:rFonts w:asciiTheme="minorHAnsi" w:hAnsiTheme="minorHAnsi" w:cs="Arial"/>
          <w:szCs w:val="24"/>
        </w:rPr>
        <w:t xml:space="preserve">with a </w:t>
      </w:r>
      <w:r w:rsidRPr="0089419D">
        <w:rPr>
          <w:rFonts w:asciiTheme="minorHAnsi" w:hAnsiTheme="minorHAnsi" w:cs="Arial"/>
          <w:szCs w:val="24"/>
        </w:rPr>
        <w:t>negative impact also on</w:t>
      </w:r>
      <w:r w:rsidR="00407691">
        <w:rPr>
          <w:rFonts w:asciiTheme="minorHAnsi" w:hAnsiTheme="minorHAnsi" w:cs="Arial"/>
          <w:szCs w:val="24"/>
        </w:rPr>
        <w:t xml:space="preserve"> the</w:t>
      </w:r>
      <w:r w:rsidRPr="0089419D">
        <w:rPr>
          <w:rFonts w:asciiTheme="minorHAnsi" w:hAnsiTheme="minorHAnsi" w:cs="Arial"/>
          <w:szCs w:val="24"/>
        </w:rPr>
        <w:t xml:space="preserve"> work within EUSAIR Facility Point in W T2 Facilitating project development and financial dialogue – </w:t>
      </w:r>
      <w:r w:rsidR="00407691">
        <w:rPr>
          <w:rFonts w:asciiTheme="minorHAnsi" w:hAnsiTheme="minorHAnsi" w:cs="Arial"/>
          <w:szCs w:val="24"/>
        </w:rPr>
        <w:t xml:space="preserve">which caused a </w:t>
      </w:r>
      <w:r w:rsidRPr="0089419D">
        <w:rPr>
          <w:rFonts w:asciiTheme="minorHAnsi" w:hAnsiTheme="minorHAnsi" w:cs="Arial"/>
          <w:szCs w:val="24"/>
        </w:rPr>
        <w:t>delay of the project concept development process.</w:t>
      </w:r>
    </w:p>
    <w:p w14:paraId="00441BA9" w14:textId="50E40145" w:rsidR="006770F2" w:rsidRDefault="006770F2" w:rsidP="006770F2">
      <w:pPr>
        <w:pStyle w:val="Odstavekseznama"/>
        <w:numPr>
          <w:ilvl w:val="0"/>
          <w:numId w:val="22"/>
        </w:numPr>
        <w:spacing w:after="0"/>
        <w:rPr>
          <w:rFonts w:asciiTheme="minorHAnsi" w:hAnsiTheme="minorHAnsi" w:cs="Arial"/>
          <w:szCs w:val="24"/>
        </w:rPr>
      </w:pPr>
      <w:r w:rsidRPr="0089419D">
        <w:rPr>
          <w:rFonts w:asciiTheme="minorHAnsi" w:hAnsiTheme="minorHAnsi" w:cs="Arial"/>
          <w:szCs w:val="24"/>
        </w:rPr>
        <w:t>Organization</w:t>
      </w:r>
      <w:r w:rsidR="00031572">
        <w:rPr>
          <w:rFonts w:asciiTheme="minorHAnsi" w:hAnsiTheme="minorHAnsi" w:cs="Arial"/>
          <w:szCs w:val="24"/>
        </w:rPr>
        <w:t>al</w:t>
      </w:r>
      <w:r w:rsidRPr="0089419D">
        <w:rPr>
          <w:rFonts w:asciiTheme="minorHAnsi" w:hAnsiTheme="minorHAnsi" w:cs="Arial"/>
          <w:szCs w:val="24"/>
        </w:rPr>
        <w:t xml:space="preserve"> matters within TSG3</w:t>
      </w:r>
      <w:r w:rsidR="009B570B" w:rsidRPr="0089419D">
        <w:rPr>
          <w:rFonts w:asciiTheme="minorHAnsi" w:hAnsiTheme="minorHAnsi" w:cs="Arial"/>
          <w:szCs w:val="24"/>
        </w:rPr>
        <w:t>.</w:t>
      </w:r>
    </w:p>
    <w:p w14:paraId="7CED92E3" w14:textId="77777777" w:rsidR="00636284" w:rsidRPr="00225540" w:rsidRDefault="00636284" w:rsidP="00225540">
      <w:pPr>
        <w:spacing w:after="0"/>
        <w:rPr>
          <w:rFonts w:asciiTheme="minorHAnsi" w:hAnsiTheme="minorHAnsi" w:cs="Arial"/>
          <w:szCs w:val="24"/>
        </w:rPr>
      </w:pPr>
      <w:r w:rsidRPr="00225540">
        <w:rPr>
          <w:rFonts w:asciiTheme="minorHAnsi" w:hAnsiTheme="minorHAnsi" w:cs="Arial"/>
          <w:szCs w:val="24"/>
        </w:rPr>
        <w:t>Key messages to GB, High Level Group or Governments in 8 EUSAIR countries:</w:t>
      </w:r>
    </w:p>
    <w:p w14:paraId="4129024E" w14:textId="77777777" w:rsidR="00636284" w:rsidRPr="00636284" w:rsidRDefault="00636284" w:rsidP="00636284">
      <w:pPr>
        <w:pStyle w:val="Odstavekseznama"/>
        <w:numPr>
          <w:ilvl w:val="0"/>
          <w:numId w:val="22"/>
        </w:numPr>
        <w:spacing w:after="0"/>
        <w:rPr>
          <w:rFonts w:asciiTheme="minorHAnsi" w:hAnsiTheme="minorHAnsi" w:cs="Arial"/>
          <w:b/>
          <w:i/>
          <w:szCs w:val="24"/>
        </w:rPr>
      </w:pPr>
      <w:r w:rsidRPr="00636284">
        <w:rPr>
          <w:rFonts w:asciiTheme="minorHAnsi" w:hAnsiTheme="minorHAnsi" w:cs="Arial"/>
          <w:b/>
          <w:i/>
          <w:szCs w:val="24"/>
        </w:rPr>
        <w:t xml:space="preserve">Regarding the presented issues/challenges we ask the GB to actively support TSG 3 coordinators and encourage all EUSAIR Countries to participate at TSG 3 meetings and be proactive in other activities as well, with the goal of successfully implementing the EUSAIR Action plan and give to all the countries the opportunity to contribute to a better quality of life in the Adriatic-Ionian region. </w:t>
      </w:r>
    </w:p>
    <w:p w14:paraId="4FE5D977" w14:textId="77777777" w:rsidR="00373A55" w:rsidRPr="00A3010B" w:rsidRDefault="00373A55" w:rsidP="00225540">
      <w:pPr>
        <w:pStyle w:val="Odstavekseznama"/>
        <w:spacing w:after="0"/>
        <w:rPr>
          <w:rFonts w:asciiTheme="minorHAnsi" w:hAnsiTheme="minorHAnsi" w:cs="Arial"/>
          <w:b/>
          <w:szCs w:val="24"/>
        </w:rPr>
      </w:pPr>
    </w:p>
    <w:p w14:paraId="3FD4977A" w14:textId="77777777" w:rsidR="00AA2E41" w:rsidRPr="0089419D" w:rsidRDefault="00927EEF" w:rsidP="00EE5878">
      <w:pPr>
        <w:pStyle w:val="Odstavekseznama"/>
        <w:numPr>
          <w:ilvl w:val="0"/>
          <w:numId w:val="20"/>
        </w:numPr>
        <w:spacing w:after="0"/>
        <w:rPr>
          <w:rFonts w:asciiTheme="minorHAnsi" w:hAnsiTheme="minorHAnsi" w:cs="Arial"/>
          <w:b/>
          <w:szCs w:val="24"/>
        </w:rPr>
      </w:pPr>
      <w:r w:rsidRPr="0089419D">
        <w:rPr>
          <w:rFonts w:asciiTheme="minorHAnsi" w:hAnsiTheme="minorHAnsi" w:cs="Arial"/>
          <w:b/>
          <w:szCs w:val="24"/>
        </w:rPr>
        <w:t>THE WORK AHEAD</w:t>
      </w:r>
    </w:p>
    <w:p w14:paraId="59C4051A" w14:textId="77777777" w:rsidR="00D60401" w:rsidRPr="0089419D" w:rsidRDefault="00D60401" w:rsidP="00C83158">
      <w:pPr>
        <w:tabs>
          <w:tab w:val="left" w:pos="6120"/>
        </w:tabs>
        <w:autoSpaceDE w:val="0"/>
        <w:autoSpaceDN w:val="0"/>
        <w:adjustRightInd w:val="0"/>
        <w:spacing w:after="0"/>
        <w:rPr>
          <w:rFonts w:asciiTheme="minorHAnsi" w:hAnsiTheme="minorHAnsi" w:cs="Arial"/>
          <w:szCs w:val="24"/>
          <w:lang w:eastAsia="en-GB"/>
        </w:rPr>
      </w:pPr>
    </w:p>
    <w:p w14:paraId="500491DB" w14:textId="2D82A383" w:rsidR="002C1C6B" w:rsidRPr="0089419D" w:rsidRDefault="002C1C6B" w:rsidP="002C1C6B">
      <w:pPr>
        <w:tabs>
          <w:tab w:val="left" w:pos="6120"/>
        </w:tabs>
        <w:autoSpaceDE w:val="0"/>
        <w:autoSpaceDN w:val="0"/>
        <w:adjustRightInd w:val="0"/>
        <w:spacing w:after="0"/>
        <w:rPr>
          <w:rFonts w:asciiTheme="minorHAnsi" w:hAnsiTheme="minorHAnsi" w:cs="Arial"/>
          <w:szCs w:val="24"/>
          <w:lang w:eastAsia="en-GB"/>
        </w:rPr>
      </w:pPr>
      <w:r w:rsidRPr="0089419D">
        <w:rPr>
          <w:rFonts w:asciiTheme="minorHAnsi" w:hAnsiTheme="minorHAnsi" w:cs="Arial"/>
          <w:szCs w:val="24"/>
          <w:lang w:eastAsia="en-GB"/>
        </w:rPr>
        <w:t>According to Rules of Procedures at least two meetings of TSG</w:t>
      </w:r>
      <w:r w:rsidR="00031572">
        <w:rPr>
          <w:rFonts w:asciiTheme="minorHAnsi" w:hAnsiTheme="minorHAnsi" w:cs="Arial"/>
          <w:szCs w:val="24"/>
          <w:lang w:eastAsia="en-GB"/>
        </w:rPr>
        <w:t xml:space="preserve"> </w:t>
      </w:r>
      <w:r w:rsidRPr="0089419D">
        <w:rPr>
          <w:rFonts w:asciiTheme="minorHAnsi" w:hAnsiTheme="minorHAnsi" w:cs="Arial"/>
          <w:szCs w:val="24"/>
          <w:lang w:eastAsia="en-GB"/>
        </w:rPr>
        <w:t>3 per year will be organized. In the year 201</w:t>
      </w:r>
      <w:r w:rsidR="00F17494" w:rsidRPr="0089419D">
        <w:rPr>
          <w:rFonts w:asciiTheme="minorHAnsi" w:hAnsiTheme="minorHAnsi" w:cs="Arial"/>
          <w:szCs w:val="24"/>
          <w:lang w:eastAsia="en-GB"/>
        </w:rPr>
        <w:t>9</w:t>
      </w:r>
      <w:r w:rsidRPr="0089419D">
        <w:rPr>
          <w:rFonts w:asciiTheme="minorHAnsi" w:hAnsiTheme="minorHAnsi" w:cs="Arial"/>
          <w:szCs w:val="24"/>
          <w:lang w:eastAsia="en-GB"/>
        </w:rPr>
        <w:t xml:space="preserve"> the </w:t>
      </w:r>
      <w:r w:rsidR="00F17494" w:rsidRPr="0089419D">
        <w:rPr>
          <w:rFonts w:asciiTheme="minorHAnsi" w:hAnsiTheme="minorHAnsi" w:cs="Arial"/>
          <w:szCs w:val="24"/>
          <w:lang w:eastAsia="en-GB"/>
        </w:rPr>
        <w:t>10</w:t>
      </w:r>
      <w:r w:rsidRPr="0089419D">
        <w:rPr>
          <w:rFonts w:asciiTheme="minorHAnsi" w:hAnsiTheme="minorHAnsi" w:cs="Arial"/>
          <w:szCs w:val="24"/>
          <w:vertAlign w:val="superscript"/>
          <w:lang w:eastAsia="en-GB"/>
        </w:rPr>
        <w:t>th</w:t>
      </w:r>
      <w:r w:rsidRPr="0089419D">
        <w:rPr>
          <w:rFonts w:asciiTheme="minorHAnsi" w:hAnsiTheme="minorHAnsi" w:cs="Arial"/>
          <w:szCs w:val="24"/>
          <w:lang w:eastAsia="en-GB"/>
        </w:rPr>
        <w:t xml:space="preserve"> meeting and the </w:t>
      </w:r>
      <w:r w:rsidR="00F17494" w:rsidRPr="0089419D">
        <w:rPr>
          <w:rFonts w:asciiTheme="minorHAnsi" w:hAnsiTheme="minorHAnsi" w:cs="Arial"/>
          <w:szCs w:val="24"/>
          <w:lang w:eastAsia="en-GB"/>
        </w:rPr>
        <w:t>11</w:t>
      </w:r>
      <w:r w:rsidRPr="0089419D">
        <w:rPr>
          <w:rFonts w:asciiTheme="minorHAnsi" w:hAnsiTheme="minorHAnsi" w:cs="Arial"/>
          <w:szCs w:val="24"/>
          <w:vertAlign w:val="superscript"/>
          <w:lang w:eastAsia="en-GB"/>
        </w:rPr>
        <w:t>th</w:t>
      </w:r>
      <w:r w:rsidR="00F17494" w:rsidRPr="0089419D">
        <w:rPr>
          <w:rFonts w:asciiTheme="minorHAnsi" w:hAnsiTheme="minorHAnsi" w:cs="Arial"/>
          <w:szCs w:val="24"/>
          <w:lang w:eastAsia="en-GB"/>
        </w:rPr>
        <w:t xml:space="preserve">. The countries that will host the meeting </w:t>
      </w:r>
      <w:r w:rsidR="00031572">
        <w:rPr>
          <w:rFonts w:asciiTheme="minorHAnsi" w:hAnsiTheme="minorHAnsi" w:cs="Arial"/>
          <w:szCs w:val="24"/>
          <w:lang w:eastAsia="en-GB"/>
        </w:rPr>
        <w:t>are</w:t>
      </w:r>
      <w:r w:rsidRPr="0089419D">
        <w:rPr>
          <w:rFonts w:asciiTheme="minorHAnsi" w:hAnsiTheme="minorHAnsi" w:cs="Arial"/>
          <w:szCs w:val="24"/>
          <w:lang w:eastAsia="en-GB"/>
        </w:rPr>
        <w:t xml:space="preserve"> TBD.</w:t>
      </w:r>
    </w:p>
    <w:p w14:paraId="5A5C6F79" w14:textId="77777777" w:rsidR="002C1C6B" w:rsidRPr="0089419D" w:rsidRDefault="002C1C6B" w:rsidP="002C1C6B">
      <w:pPr>
        <w:tabs>
          <w:tab w:val="left" w:pos="6120"/>
        </w:tabs>
        <w:autoSpaceDE w:val="0"/>
        <w:autoSpaceDN w:val="0"/>
        <w:adjustRightInd w:val="0"/>
        <w:spacing w:after="0"/>
        <w:rPr>
          <w:rFonts w:asciiTheme="minorHAnsi" w:hAnsiTheme="minorHAnsi" w:cs="Arial"/>
          <w:szCs w:val="24"/>
          <w:lang w:eastAsia="en-GB"/>
        </w:rPr>
      </w:pPr>
    </w:p>
    <w:p w14:paraId="272D6AE5" w14:textId="11ECE4F5" w:rsidR="00287125" w:rsidRPr="0089419D" w:rsidRDefault="00287125" w:rsidP="00287125">
      <w:pPr>
        <w:tabs>
          <w:tab w:val="left" w:pos="6120"/>
        </w:tabs>
        <w:autoSpaceDE w:val="0"/>
        <w:autoSpaceDN w:val="0"/>
        <w:adjustRightInd w:val="0"/>
        <w:spacing w:after="0"/>
        <w:rPr>
          <w:rFonts w:asciiTheme="minorHAnsi" w:hAnsiTheme="minorHAnsi" w:cs="Arial"/>
          <w:szCs w:val="24"/>
          <w:lang w:eastAsia="en-GB"/>
        </w:rPr>
      </w:pPr>
      <w:r w:rsidRPr="0089419D">
        <w:rPr>
          <w:rFonts w:asciiTheme="minorHAnsi" w:hAnsiTheme="minorHAnsi" w:cs="Arial"/>
          <w:szCs w:val="24"/>
          <w:lang w:eastAsia="en-GB"/>
        </w:rPr>
        <w:t xml:space="preserve">TSG 3 workshops on national level will be held in each country for further development of mono-pillar projects concepts under </w:t>
      </w:r>
      <w:r w:rsidR="00636284">
        <w:rPr>
          <w:rFonts w:asciiTheme="minorHAnsi" w:hAnsiTheme="minorHAnsi" w:cs="Arial"/>
          <w:szCs w:val="24"/>
          <w:lang w:eastAsia="en-GB"/>
        </w:rPr>
        <w:t xml:space="preserve">WP T2 of the </w:t>
      </w:r>
      <w:r w:rsidRPr="0089419D">
        <w:rPr>
          <w:rFonts w:asciiTheme="minorHAnsi" w:hAnsiTheme="minorHAnsi" w:cs="Arial"/>
          <w:szCs w:val="24"/>
          <w:lang w:eastAsia="en-GB"/>
        </w:rPr>
        <w:t xml:space="preserve">EUSAIR Facility Point project and </w:t>
      </w:r>
      <w:r w:rsidR="00031572">
        <w:rPr>
          <w:rFonts w:asciiTheme="minorHAnsi" w:hAnsiTheme="minorHAnsi" w:cs="Arial"/>
          <w:szCs w:val="24"/>
          <w:lang w:eastAsia="en-GB"/>
        </w:rPr>
        <w:t>cross-</w:t>
      </w:r>
      <w:r w:rsidRPr="0089419D">
        <w:rPr>
          <w:rFonts w:asciiTheme="minorHAnsi" w:hAnsiTheme="minorHAnsi" w:cs="Arial"/>
          <w:szCs w:val="24"/>
          <w:lang w:eastAsia="en-GB"/>
        </w:rPr>
        <w:t>pillar project concepts under Facility Point Plus.</w:t>
      </w:r>
    </w:p>
    <w:p w14:paraId="146AA949" w14:textId="77777777" w:rsidR="00287125" w:rsidRPr="0089419D" w:rsidRDefault="00287125" w:rsidP="00287125">
      <w:pPr>
        <w:tabs>
          <w:tab w:val="left" w:pos="6120"/>
        </w:tabs>
        <w:autoSpaceDE w:val="0"/>
        <w:autoSpaceDN w:val="0"/>
        <w:adjustRightInd w:val="0"/>
        <w:spacing w:after="0"/>
        <w:rPr>
          <w:rFonts w:asciiTheme="minorHAnsi" w:hAnsiTheme="minorHAnsi" w:cs="Arial"/>
          <w:szCs w:val="24"/>
          <w:lang w:eastAsia="en-GB"/>
        </w:rPr>
      </w:pPr>
    </w:p>
    <w:p w14:paraId="5AED240B" w14:textId="48184081" w:rsidR="00287125" w:rsidRPr="0089419D" w:rsidRDefault="00287125" w:rsidP="00287125">
      <w:pPr>
        <w:tabs>
          <w:tab w:val="left" w:pos="6120"/>
        </w:tabs>
        <w:autoSpaceDE w:val="0"/>
        <w:autoSpaceDN w:val="0"/>
        <w:adjustRightInd w:val="0"/>
        <w:spacing w:after="0"/>
        <w:rPr>
          <w:rFonts w:asciiTheme="minorHAnsi" w:hAnsiTheme="minorHAnsi" w:cs="Arial"/>
          <w:szCs w:val="24"/>
          <w:lang w:eastAsia="en-GB"/>
        </w:rPr>
      </w:pPr>
      <w:r w:rsidRPr="0089419D">
        <w:rPr>
          <w:rFonts w:asciiTheme="minorHAnsi" w:hAnsiTheme="minorHAnsi" w:cs="Arial"/>
          <w:szCs w:val="24"/>
          <w:lang w:eastAsia="en-GB"/>
        </w:rPr>
        <w:t xml:space="preserve">TSG 3 will actively participate </w:t>
      </w:r>
      <w:r w:rsidR="00031572">
        <w:rPr>
          <w:rFonts w:asciiTheme="minorHAnsi" w:hAnsiTheme="minorHAnsi" w:cs="Arial"/>
          <w:szCs w:val="24"/>
          <w:lang w:eastAsia="en-GB"/>
        </w:rPr>
        <w:t>in</w:t>
      </w:r>
      <w:r w:rsidRPr="0089419D">
        <w:rPr>
          <w:rFonts w:asciiTheme="minorHAnsi" w:hAnsiTheme="minorHAnsi" w:cs="Arial"/>
          <w:szCs w:val="24"/>
          <w:lang w:eastAsia="en-GB"/>
        </w:rPr>
        <w:t xml:space="preserve"> the 4</w:t>
      </w:r>
      <w:r w:rsidRPr="0089419D">
        <w:rPr>
          <w:rFonts w:asciiTheme="minorHAnsi" w:hAnsiTheme="minorHAnsi" w:cs="Arial"/>
          <w:szCs w:val="24"/>
          <w:vertAlign w:val="superscript"/>
          <w:lang w:eastAsia="en-GB"/>
        </w:rPr>
        <w:t>th</w:t>
      </w:r>
      <w:r w:rsidRPr="0089419D">
        <w:rPr>
          <w:rFonts w:asciiTheme="minorHAnsi" w:hAnsiTheme="minorHAnsi" w:cs="Arial"/>
          <w:szCs w:val="24"/>
          <w:lang w:eastAsia="en-GB"/>
        </w:rPr>
        <w:t xml:space="preserve"> EUSAIR Forum in Montenegro, May 2019 with organisation of possible plenary session for Environmental quality in collaboration with the organisers.</w:t>
      </w:r>
    </w:p>
    <w:p w14:paraId="568CA19F" w14:textId="77777777" w:rsidR="00287125" w:rsidRPr="0089419D" w:rsidRDefault="00287125" w:rsidP="00287125">
      <w:pPr>
        <w:tabs>
          <w:tab w:val="left" w:pos="6120"/>
        </w:tabs>
        <w:autoSpaceDE w:val="0"/>
        <w:autoSpaceDN w:val="0"/>
        <w:adjustRightInd w:val="0"/>
        <w:spacing w:after="0"/>
        <w:rPr>
          <w:rFonts w:asciiTheme="minorHAnsi" w:hAnsiTheme="minorHAnsi" w:cs="Arial"/>
          <w:szCs w:val="24"/>
          <w:lang w:eastAsia="en-GB"/>
        </w:rPr>
      </w:pPr>
    </w:p>
    <w:p w14:paraId="6C21329E" w14:textId="7D30957E" w:rsidR="002C1C6B" w:rsidRPr="0089419D" w:rsidRDefault="000A18FA" w:rsidP="002C1C6B">
      <w:pPr>
        <w:tabs>
          <w:tab w:val="left" w:pos="6120"/>
        </w:tabs>
        <w:autoSpaceDE w:val="0"/>
        <w:autoSpaceDN w:val="0"/>
        <w:adjustRightInd w:val="0"/>
        <w:spacing w:after="0"/>
        <w:rPr>
          <w:rFonts w:asciiTheme="minorHAnsi" w:hAnsiTheme="minorHAnsi" w:cs="Arial"/>
          <w:szCs w:val="24"/>
          <w:lang w:eastAsia="en-GB"/>
        </w:rPr>
      </w:pPr>
      <w:r w:rsidRPr="0089419D">
        <w:rPr>
          <w:rFonts w:asciiTheme="minorHAnsi" w:hAnsiTheme="minorHAnsi" w:cs="Arial"/>
          <w:szCs w:val="24"/>
          <w:lang w:eastAsia="en-GB"/>
        </w:rPr>
        <w:t xml:space="preserve">The Slovenian EUSAIR Facility Point </w:t>
      </w:r>
      <w:r w:rsidR="00031572">
        <w:rPr>
          <w:rFonts w:asciiTheme="minorHAnsi" w:hAnsiTheme="minorHAnsi" w:cs="Arial"/>
          <w:szCs w:val="24"/>
          <w:lang w:eastAsia="en-GB"/>
        </w:rPr>
        <w:t>P</w:t>
      </w:r>
      <w:r w:rsidRPr="0089419D">
        <w:rPr>
          <w:rFonts w:asciiTheme="minorHAnsi" w:hAnsiTheme="minorHAnsi" w:cs="Arial"/>
          <w:szCs w:val="24"/>
          <w:lang w:eastAsia="en-GB"/>
        </w:rPr>
        <w:t>roject</w:t>
      </w:r>
      <w:r w:rsidR="00F47C81" w:rsidRPr="0089419D">
        <w:rPr>
          <w:rFonts w:asciiTheme="minorHAnsi" w:hAnsiTheme="minorHAnsi" w:cs="Arial"/>
          <w:szCs w:val="24"/>
          <w:lang w:eastAsia="en-GB"/>
        </w:rPr>
        <w:t xml:space="preserve"> </w:t>
      </w:r>
      <w:r w:rsidR="00031572">
        <w:rPr>
          <w:rFonts w:asciiTheme="minorHAnsi" w:hAnsiTheme="minorHAnsi" w:cs="Arial"/>
          <w:szCs w:val="24"/>
          <w:lang w:eastAsia="en-GB"/>
        </w:rPr>
        <w:t>P</w:t>
      </w:r>
      <w:r w:rsidR="00F47C81" w:rsidRPr="0089419D">
        <w:rPr>
          <w:rFonts w:asciiTheme="minorHAnsi" w:hAnsiTheme="minorHAnsi" w:cs="Arial"/>
          <w:szCs w:val="24"/>
          <w:lang w:eastAsia="en-GB"/>
        </w:rPr>
        <w:t xml:space="preserve">artner Municipality of Izola and Lead Partner </w:t>
      </w:r>
      <w:r w:rsidRPr="0089419D">
        <w:rPr>
          <w:rFonts w:asciiTheme="minorHAnsi" w:hAnsiTheme="minorHAnsi" w:cs="Arial"/>
          <w:szCs w:val="24"/>
          <w:lang w:eastAsia="en-GB"/>
        </w:rPr>
        <w:t xml:space="preserve">Ministry for Foreign Affairs, together with other co-organisers </w:t>
      </w:r>
      <w:r w:rsidR="001338ED" w:rsidRPr="0089419D">
        <w:rPr>
          <w:rFonts w:asciiTheme="minorHAnsi" w:hAnsiTheme="minorHAnsi" w:cs="Arial"/>
          <w:szCs w:val="24"/>
          <w:lang w:eastAsia="en-GB"/>
        </w:rPr>
        <w:t>are</w:t>
      </w:r>
      <w:r w:rsidR="002C1C6B" w:rsidRPr="0089419D">
        <w:rPr>
          <w:rFonts w:asciiTheme="minorHAnsi" w:hAnsiTheme="minorHAnsi" w:cs="Arial"/>
          <w:szCs w:val="24"/>
          <w:lang w:eastAsia="en-GB"/>
        </w:rPr>
        <w:t xml:space="preserve"> going to organize the Mediterranean Coastal Week (September 201</w:t>
      </w:r>
      <w:r w:rsidR="00F47C81" w:rsidRPr="0089419D">
        <w:rPr>
          <w:rFonts w:asciiTheme="minorHAnsi" w:hAnsiTheme="minorHAnsi" w:cs="Arial"/>
          <w:szCs w:val="24"/>
          <w:lang w:eastAsia="en-GB"/>
        </w:rPr>
        <w:t>9</w:t>
      </w:r>
      <w:r w:rsidR="002C1C6B" w:rsidRPr="0089419D">
        <w:rPr>
          <w:rFonts w:asciiTheme="minorHAnsi" w:hAnsiTheme="minorHAnsi" w:cs="Arial"/>
          <w:szCs w:val="24"/>
          <w:lang w:eastAsia="en-GB"/>
        </w:rPr>
        <w:t xml:space="preserve"> – date TBD)</w:t>
      </w:r>
      <w:r w:rsidR="003A267A" w:rsidRPr="0089419D">
        <w:rPr>
          <w:rFonts w:asciiTheme="minorHAnsi" w:hAnsiTheme="minorHAnsi" w:cs="Arial"/>
          <w:szCs w:val="24"/>
          <w:lang w:eastAsia="en-GB"/>
        </w:rPr>
        <w:t xml:space="preserve"> within which a TSG 3 workshop will be organized</w:t>
      </w:r>
      <w:r w:rsidR="002C1C6B" w:rsidRPr="0089419D">
        <w:rPr>
          <w:rFonts w:asciiTheme="minorHAnsi" w:hAnsiTheme="minorHAnsi" w:cs="Arial"/>
          <w:szCs w:val="24"/>
          <w:lang w:eastAsia="en-GB"/>
        </w:rPr>
        <w:t>. Title and detailed information will be defined by the organizational committee.</w:t>
      </w:r>
    </w:p>
    <w:p w14:paraId="509FB9C7" w14:textId="77777777" w:rsidR="001338ED" w:rsidRPr="0089419D" w:rsidRDefault="001338ED" w:rsidP="002C1C6B">
      <w:pPr>
        <w:tabs>
          <w:tab w:val="left" w:pos="6120"/>
        </w:tabs>
        <w:autoSpaceDE w:val="0"/>
        <w:autoSpaceDN w:val="0"/>
        <w:adjustRightInd w:val="0"/>
        <w:spacing w:after="0"/>
        <w:rPr>
          <w:rFonts w:asciiTheme="minorHAnsi" w:hAnsiTheme="minorHAnsi" w:cs="Arial"/>
          <w:szCs w:val="24"/>
          <w:lang w:eastAsia="en-GB"/>
        </w:rPr>
      </w:pPr>
    </w:p>
    <w:p w14:paraId="1AA6F42B" w14:textId="05198528" w:rsidR="002C1C6B" w:rsidRPr="0089419D" w:rsidRDefault="001338ED" w:rsidP="002C1C6B">
      <w:pPr>
        <w:tabs>
          <w:tab w:val="left" w:pos="6120"/>
        </w:tabs>
        <w:autoSpaceDE w:val="0"/>
        <w:autoSpaceDN w:val="0"/>
        <w:adjustRightInd w:val="0"/>
        <w:spacing w:after="0"/>
        <w:rPr>
          <w:rFonts w:asciiTheme="minorHAnsi" w:hAnsiTheme="minorHAnsi" w:cs="Arial"/>
          <w:szCs w:val="24"/>
          <w:u w:val="single"/>
          <w:lang w:eastAsia="en-GB"/>
        </w:rPr>
      </w:pPr>
      <w:r w:rsidRPr="0089419D">
        <w:rPr>
          <w:rFonts w:asciiTheme="minorHAnsi" w:hAnsiTheme="minorHAnsi" w:cs="Arial"/>
          <w:szCs w:val="24"/>
          <w:u w:val="single"/>
          <w:lang w:eastAsia="en-GB"/>
        </w:rPr>
        <w:t xml:space="preserve">In the year </w:t>
      </w:r>
      <w:r w:rsidR="00014CC5">
        <w:rPr>
          <w:rFonts w:asciiTheme="minorHAnsi" w:hAnsiTheme="minorHAnsi" w:cs="Arial"/>
          <w:szCs w:val="24"/>
          <w:u w:val="single"/>
          <w:lang w:eastAsia="en-GB"/>
        </w:rPr>
        <w:t>2019</w:t>
      </w:r>
      <w:r w:rsidR="00014CC5" w:rsidRPr="0089419D">
        <w:rPr>
          <w:rFonts w:asciiTheme="minorHAnsi" w:hAnsiTheme="minorHAnsi" w:cs="Arial"/>
          <w:szCs w:val="24"/>
          <w:u w:val="single"/>
          <w:lang w:eastAsia="en-GB"/>
        </w:rPr>
        <w:t xml:space="preserve"> </w:t>
      </w:r>
      <w:r w:rsidR="002C1C6B" w:rsidRPr="0089419D">
        <w:rPr>
          <w:rFonts w:asciiTheme="minorHAnsi" w:hAnsiTheme="minorHAnsi" w:cs="Arial"/>
          <w:szCs w:val="24"/>
          <w:u w:val="single"/>
          <w:lang w:eastAsia="en-GB"/>
        </w:rPr>
        <w:t>TSG3 will mainly focus on:</w:t>
      </w:r>
    </w:p>
    <w:p w14:paraId="11F1C62E" w14:textId="77777777" w:rsidR="001338ED" w:rsidRPr="0089419D" w:rsidRDefault="001338ED" w:rsidP="005C4787">
      <w:pPr>
        <w:tabs>
          <w:tab w:val="left" w:pos="6120"/>
        </w:tabs>
        <w:autoSpaceDE w:val="0"/>
        <w:autoSpaceDN w:val="0"/>
        <w:adjustRightInd w:val="0"/>
        <w:spacing w:after="0"/>
        <w:rPr>
          <w:rFonts w:asciiTheme="minorHAnsi" w:hAnsiTheme="minorHAnsi" w:cs="Arial"/>
          <w:szCs w:val="24"/>
          <w:lang w:eastAsia="en-GB"/>
        </w:rPr>
      </w:pPr>
    </w:p>
    <w:p w14:paraId="034C7ACD" w14:textId="77777777" w:rsidR="003301B2" w:rsidRPr="0089419D" w:rsidRDefault="003301B2" w:rsidP="00EE5878">
      <w:pPr>
        <w:pStyle w:val="Odstavekseznama"/>
        <w:numPr>
          <w:ilvl w:val="0"/>
          <w:numId w:val="22"/>
        </w:numPr>
        <w:tabs>
          <w:tab w:val="left" w:pos="6120"/>
        </w:tabs>
        <w:autoSpaceDE w:val="0"/>
        <w:autoSpaceDN w:val="0"/>
        <w:adjustRightInd w:val="0"/>
        <w:spacing w:after="0"/>
        <w:rPr>
          <w:rFonts w:asciiTheme="minorHAnsi" w:hAnsiTheme="minorHAnsi" w:cs="Arial"/>
          <w:szCs w:val="24"/>
          <w:lang w:eastAsia="en-GB"/>
        </w:rPr>
      </w:pPr>
      <w:r w:rsidRPr="0089419D">
        <w:rPr>
          <w:rFonts w:asciiTheme="minorHAnsi" w:hAnsiTheme="minorHAnsi" w:cs="Arial"/>
          <w:szCs w:val="24"/>
          <w:lang w:eastAsia="en-GB"/>
        </w:rPr>
        <w:t>Implementation of recommendation and conclusion of TSG 3, Governing Board and EUSAIR Forum.</w:t>
      </w:r>
    </w:p>
    <w:p w14:paraId="280FC4C5" w14:textId="4D737DCA" w:rsidR="002C1C6B" w:rsidRPr="0089419D" w:rsidRDefault="00D52244" w:rsidP="00EE5878">
      <w:pPr>
        <w:pStyle w:val="Odstavekseznama"/>
        <w:numPr>
          <w:ilvl w:val="0"/>
          <w:numId w:val="22"/>
        </w:numPr>
        <w:tabs>
          <w:tab w:val="left" w:pos="6120"/>
        </w:tabs>
        <w:autoSpaceDE w:val="0"/>
        <w:autoSpaceDN w:val="0"/>
        <w:adjustRightInd w:val="0"/>
        <w:spacing w:after="0"/>
        <w:rPr>
          <w:rFonts w:asciiTheme="minorHAnsi" w:hAnsiTheme="minorHAnsi" w:cs="Arial"/>
          <w:szCs w:val="24"/>
          <w:lang w:eastAsia="en-GB"/>
        </w:rPr>
      </w:pPr>
      <w:r w:rsidRPr="0089419D">
        <w:rPr>
          <w:rFonts w:asciiTheme="minorHAnsi" w:hAnsiTheme="minorHAnsi" w:cs="Arial"/>
          <w:szCs w:val="24"/>
          <w:lang w:eastAsia="en-GB"/>
        </w:rPr>
        <w:t>Organis</w:t>
      </w:r>
      <w:r w:rsidR="002C1C6B" w:rsidRPr="0089419D">
        <w:rPr>
          <w:rFonts w:asciiTheme="minorHAnsi" w:hAnsiTheme="minorHAnsi" w:cs="Arial"/>
          <w:szCs w:val="24"/>
          <w:lang w:eastAsia="en-GB"/>
        </w:rPr>
        <w:t xml:space="preserve">ation of two TSG3 meetings according </w:t>
      </w:r>
      <w:r w:rsidR="00031572">
        <w:rPr>
          <w:rFonts w:asciiTheme="minorHAnsi" w:hAnsiTheme="minorHAnsi" w:cs="Arial"/>
          <w:szCs w:val="24"/>
          <w:lang w:eastAsia="en-GB"/>
        </w:rPr>
        <w:t xml:space="preserve">to </w:t>
      </w:r>
      <w:r w:rsidR="002C1C6B" w:rsidRPr="0089419D">
        <w:rPr>
          <w:rFonts w:asciiTheme="minorHAnsi" w:hAnsiTheme="minorHAnsi" w:cs="Arial"/>
          <w:szCs w:val="24"/>
          <w:lang w:eastAsia="en-GB"/>
        </w:rPr>
        <w:t>the RoP.</w:t>
      </w:r>
    </w:p>
    <w:p w14:paraId="7FFC792E" w14:textId="4078F150" w:rsidR="00287125" w:rsidRPr="0089419D" w:rsidRDefault="00E762E1" w:rsidP="00DE5184">
      <w:pPr>
        <w:pStyle w:val="Odstavekseznama"/>
        <w:numPr>
          <w:ilvl w:val="0"/>
          <w:numId w:val="22"/>
        </w:numPr>
        <w:tabs>
          <w:tab w:val="left" w:pos="6120"/>
        </w:tabs>
        <w:autoSpaceDE w:val="0"/>
        <w:autoSpaceDN w:val="0"/>
        <w:adjustRightInd w:val="0"/>
        <w:spacing w:after="0"/>
        <w:rPr>
          <w:rFonts w:asciiTheme="minorHAnsi" w:hAnsiTheme="minorHAnsi" w:cs="Arial"/>
          <w:szCs w:val="24"/>
          <w:lang w:eastAsia="en-GB"/>
        </w:rPr>
      </w:pPr>
      <w:r w:rsidRPr="0089419D">
        <w:rPr>
          <w:rFonts w:asciiTheme="minorHAnsi" w:hAnsiTheme="minorHAnsi" w:cs="Arial"/>
          <w:szCs w:val="24"/>
          <w:lang w:eastAsia="en-GB"/>
        </w:rPr>
        <w:t>Possible o</w:t>
      </w:r>
      <w:r w:rsidR="00D52244" w:rsidRPr="0089419D">
        <w:rPr>
          <w:rFonts w:asciiTheme="minorHAnsi" w:hAnsiTheme="minorHAnsi" w:cs="Arial"/>
          <w:szCs w:val="24"/>
          <w:lang w:eastAsia="en-GB"/>
        </w:rPr>
        <w:t xml:space="preserve">rganisation of workshops </w:t>
      </w:r>
      <w:r w:rsidR="00287125" w:rsidRPr="0089419D">
        <w:rPr>
          <w:rFonts w:asciiTheme="minorHAnsi" w:hAnsiTheme="minorHAnsi" w:cs="Arial"/>
          <w:szCs w:val="24"/>
          <w:lang w:eastAsia="en-GB"/>
        </w:rPr>
        <w:t xml:space="preserve">for </w:t>
      </w:r>
      <w:r w:rsidR="00031572">
        <w:rPr>
          <w:rFonts w:asciiTheme="minorHAnsi" w:hAnsiTheme="minorHAnsi" w:cs="Arial"/>
          <w:szCs w:val="24"/>
          <w:lang w:eastAsia="en-GB"/>
        </w:rPr>
        <w:t xml:space="preserve">the development of </w:t>
      </w:r>
      <w:r w:rsidR="00287125" w:rsidRPr="0089419D">
        <w:rPr>
          <w:rFonts w:asciiTheme="minorHAnsi" w:hAnsiTheme="minorHAnsi" w:cs="Arial"/>
          <w:szCs w:val="24"/>
          <w:lang w:eastAsia="en-GB"/>
        </w:rPr>
        <w:t xml:space="preserve">mono-pillar and </w:t>
      </w:r>
      <w:r w:rsidR="00031572">
        <w:rPr>
          <w:rFonts w:asciiTheme="minorHAnsi" w:hAnsiTheme="minorHAnsi" w:cs="Arial"/>
          <w:szCs w:val="24"/>
          <w:lang w:eastAsia="en-GB"/>
        </w:rPr>
        <w:t>cross</w:t>
      </w:r>
      <w:r w:rsidR="00225540">
        <w:rPr>
          <w:rFonts w:asciiTheme="minorHAnsi" w:hAnsiTheme="minorHAnsi" w:cs="Arial"/>
          <w:szCs w:val="24"/>
          <w:lang w:eastAsia="en-GB"/>
        </w:rPr>
        <w:t>-pillar projects concepts</w:t>
      </w:r>
      <w:r w:rsidR="00287125" w:rsidRPr="0089419D">
        <w:rPr>
          <w:rFonts w:asciiTheme="minorHAnsi" w:hAnsiTheme="minorHAnsi" w:cs="Arial"/>
          <w:szCs w:val="24"/>
          <w:lang w:eastAsia="en-GB"/>
        </w:rPr>
        <w:t>.</w:t>
      </w:r>
    </w:p>
    <w:p w14:paraId="13C1D2B9" w14:textId="7031EBB0" w:rsidR="002C1C6B" w:rsidRPr="0089419D" w:rsidRDefault="002C1C6B" w:rsidP="00DE5184">
      <w:pPr>
        <w:pStyle w:val="Odstavekseznama"/>
        <w:numPr>
          <w:ilvl w:val="0"/>
          <w:numId w:val="22"/>
        </w:numPr>
        <w:tabs>
          <w:tab w:val="left" w:pos="6120"/>
        </w:tabs>
        <w:autoSpaceDE w:val="0"/>
        <w:autoSpaceDN w:val="0"/>
        <w:adjustRightInd w:val="0"/>
        <w:spacing w:after="0"/>
        <w:rPr>
          <w:rFonts w:asciiTheme="minorHAnsi" w:hAnsiTheme="minorHAnsi" w:cs="Arial"/>
          <w:szCs w:val="24"/>
          <w:lang w:eastAsia="en-GB"/>
        </w:rPr>
      </w:pPr>
      <w:r w:rsidRPr="0089419D">
        <w:rPr>
          <w:rFonts w:asciiTheme="minorHAnsi" w:hAnsiTheme="minorHAnsi" w:cs="Arial"/>
          <w:color w:val="000000"/>
          <w:szCs w:val="24"/>
          <w:lang w:eastAsia="en-GB"/>
        </w:rPr>
        <w:t xml:space="preserve">Further </w:t>
      </w:r>
      <w:r w:rsidR="00031572">
        <w:rPr>
          <w:rFonts w:asciiTheme="minorHAnsi" w:hAnsiTheme="minorHAnsi" w:cs="Arial"/>
          <w:color w:val="000000"/>
          <w:szCs w:val="24"/>
          <w:lang w:eastAsia="en-GB"/>
        </w:rPr>
        <w:t>discussion on</w:t>
      </w:r>
      <w:r w:rsidR="00031572" w:rsidRPr="0089419D">
        <w:rPr>
          <w:rFonts w:asciiTheme="minorHAnsi" w:hAnsiTheme="minorHAnsi" w:cs="Arial"/>
          <w:color w:val="000000"/>
          <w:szCs w:val="24"/>
          <w:lang w:eastAsia="en-GB"/>
        </w:rPr>
        <w:t xml:space="preserve"> </w:t>
      </w:r>
      <w:r w:rsidRPr="0089419D">
        <w:rPr>
          <w:rFonts w:asciiTheme="minorHAnsi" w:hAnsiTheme="minorHAnsi" w:cs="Arial"/>
          <w:color w:val="000000"/>
          <w:szCs w:val="24"/>
          <w:lang w:eastAsia="en-GB"/>
        </w:rPr>
        <w:t xml:space="preserve">actions/priorities that have macro-regional value in environmental quality and thus sustainable development within the </w:t>
      </w:r>
      <w:r w:rsidR="00287125" w:rsidRPr="0089419D">
        <w:rPr>
          <w:rFonts w:asciiTheme="minorHAnsi" w:hAnsiTheme="minorHAnsi" w:cs="Arial"/>
          <w:color w:val="000000"/>
          <w:szCs w:val="24"/>
          <w:lang w:eastAsia="en-GB"/>
        </w:rPr>
        <w:t>10</w:t>
      </w:r>
      <w:r w:rsidRPr="0089419D">
        <w:rPr>
          <w:rFonts w:asciiTheme="minorHAnsi" w:hAnsiTheme="minorHAnsi" w:cs="Arial"/>
          <w:color w:val="000000"/>
          <w:szCs w:val="24"/>
          <w:vertAlign w:val="superscript"/>
          <w:lang w:eastAsia="en-GB"/>
        </w:rPr>
        <w:t>th</w:t>
      </w:r>
      <w:r w:rsidRPr="0089419D">
        <w:rPr>
          <w:rFonts w:asciiTheme="minorHAnsi" w:hAnsiTheme="minorHAnsi" w:cs="Arial"/>
          <w:color w:val="000000"/>
          <w:szCs w:val="24"/>
          <w:lang w:eastAsia="en-GB"/>
        </w:rPr>
        <w:t xml:space="preserve"> </w:t>
      </w:r>
      <w:r w:rsidR="00287125" w:rsidRPr="0089419D">
        <w:rPr>
          <w:rFonts w:asciiTheme="minorHAnsi" w:hAnsiTheme="minorHAnsi" w:cs="Arial"/>
          <w:color w:val="000000"/>
          <w:szCs w:val="24"/>
          <w:lang w:eastAsia="en-GB"/>
        </w:rPr>
        <w:t>and 11</w:t>
      </w:r>
      <w:r w:rsidR="00287125" w:rsidRPr="0089419D">
        <w:rPr>
          <w:rFonts w:asciiTheme="minorHAnsi" w:hAnsiTheme="minorHAnsi" w:cs="Arial"/>
          <w:color w:val="000000"/>
          <w:szCs w:val="24"/>
          <w:vertAlign w:val="superscript"/>
          <w:lang w:eastAsia="en-GB"/>
        </w:rPr>
        <w:t>th</w:t>
      </w:r>
      <w:r w:rsidR="00287125" w:rsidRPr="0089419D">
        <w:rPr>
          <w:rFonts w:asciiTheme="minorHAnsi" w:hAnsiTheme="minorHAnsi" w:cs="Arial"/>
          <w:color w:val="000000"/>
          <w:szCs w:val="24"/>
          <w:lang w:eastAsia="en-GB"/>
        </w:rPr>
        <w:t xml:space="preserve"> </w:t>
      </w:r>
      <w:r w:rsidRPr="0089419D">
        <w:rPr>
          <w:rFonts w:asciiTheme="minorHAnsi" w:hAnsiTheme="minorHAnsi" w:cs="Arial"/>
          <w:color w:val="000000"/>
          <w:szCs w:val="24"/>
          <w:lang w:eastAsia="en-GB"/>
        </w:rPr>
        <w:t>TSG 3 meeting</w:t>
      </w:r>
      <w:r w:rsidR="00287125" w:rsidRPr="0089419D">
        <w:rPr>
          <w:rFonts w:asciiTheme="minorHAnsi" w:hAnsiTheme="minorHAnsi" w:cs="Arial"/>
          <w:color w:val="000000"/>
          <w:szCs w:val="24"/>
          <w:lang w:eastAsia="en-GB"/>
        </w:rPr>
        <w:t>s</w:t>
      </w:r>
      <w:r w:rsidRPr="0089419D">
        <w:rPr>
          <w:rFonts w:asciiTheme="minorHAnsi" w:hAnsiTheme="minorHAnsi" w:cs="Arial"/>
          <w:color w:val="000000"/>
          <w:szCs w:val="24"/>
          <w:lang w:eastAsia="en-GB"/>
        </w:rPr>
        <w:t>;</w:t>
      </w:r>
    </w:p>
    <w:p w14:paraId="0DBDC42C" w14:textId="77777777" w:rsidR="002C1C6B" w:rsidRPr="0089419D" w:rsidRDefault="002C1C6B" w:rsidP="00EE5878">
      <w:pPr>
        <w:pStyle w:val="Odstavekseznama"/>
        <w:numPr>
          <w:ilvl w:val="0"/>
          <w:numId w:val="22"/>
        </w:numPr>
        <w:tabs>
          <w:tab w:val="left" w:pos="6120"/>
        </w:tabs>
        <w:autoSpaceDE w:val="0"/>
        <w:autoSpaceDN w:val="0"/>
        <w:adjustRightInd w:val="0"/>
        <w:spacing w:after="0"/>
        <w:rPr>
          <w:rFonts w:asciiTheme="minorHAnsi" w:hAnsiTheme="minorHAnsi" w:cs="Arial"/>
          <w:color w:val="000000"/>
          <w:szCs w:val="24"/>
          <w:lang w:eastAsia="en-GB"/>
        </w:rPr>
      </w:pPr>
      <w:r w:rsidRPr="0089419D">
        <w:rPr>
          <w:rFonts w:asciiTheme="minorHAnsi" w:hAnsiTheme="minorHAnsi" w:cs="Arial"/>
          <w:color w:val="000000"/>
          <w:szCs w:val="24"/>
          <w:lang w:eastAsia="en-GB"/>
        </w:rPr>
        <w:t xml:space="preserve">Contributing to the </w:t>
      </w:r>
      <w:r w:rsidR="00287125" w:rsidRPr="0089419D">
        <w:rPr>
          <w:rFonts w:asciiTheme="minorHAnsi" w:hAnsiTheme="minorHAnsi" w:cs="Arial"/>
          <w:color w:val="000000"/>
          <w:szCs w:val="24"/>
          <w:lang w:eastAsia="en-GB"/>
        </w:rPr>
        <w:t>4</w:t>
      </w:r>
      <w:r w:rsidRPr="0089419D">
        <w:rPr>
          <w:rFonts w:asciiTheme="minorHAnsi" w:hAnsiTheme="minorHAnsi" w:cs="Arial"/>
          <w:color w:val="000000"/>
          <w:szCs w:val="24"/>
          <w:vertAlign w:val="superscript"/>
          <w:lang w:eastAsia="en-GB"/>
        </w:rPr>
        <w:t>nd</w:t>
      </w:r>
      <w:r w:rsidRPr="0089419D">
        <w:rPr>
          <w:rFonts w:asciiTheme="minorHAnsi" w:hAnsiTheme="minorHAnsi" w:cs="Arial"/>
          <w:color w:val="000000"/>
          <w:szCs w:val="24"/>
          <w:lang w:eastAsia="en-GB"/>
        </w:rPr>
        <w:t xml:space="preserve"> EUSAIR Forum in </w:t>
      </w:r>
      <w:r w:rsidR="00287125" w:rsidRPr="0089419D">
        <w:rPr>
          <w:rFonts w:asciiTheme="minorHAnsi" w:hAnsiTheme="minorHAnsi" w:cs="Arial"/>
          <w:color w:val="000000"/>
          <w:szCs w:val="24"/>
          <w:lang w:eastAsia="en-GB"/>
        </w:rPr>
        <w:t>Montenegro</w:t>
      </w:r>
      <w:r w:rsidRPr="0089419D">
        <w:rPr>
          <w:rFonts w:asciiTheme="minorHAnsi" w:hAnsiTheme="minorHAnsi" w:cs="Arial"/>
          <w:color w:val="000000"/>
          <w:szCs w:val="24"/>
          <w:lang w:eastAsia="en-GB"/>
        </w:rPr>
        <w:t xml:space="preserve">, </w:t>
      </w:r>
      <w:r w:rsidR="001338ED" w:rsidRPr="0089419D">
        <w:rPr>
          <w:rFonts w:asciiTheme="minorHAnsi" w:hAnsiTheme="minorHAnsi" w:cs="Arial"/>
          <w:color w:val="000000"/>
          <w:szCs w:val="24"/>
          <w:lang w:eastAsia="en-GB"/>
        </w:rPr>
        <w:t xml:space="preserve">in accordance to the </w:t>
      </w:r>
      <w:r w:rsidR="00786032" w:rsidRPr="0089419D">
        <w:rPr>
          <w:rFonts w:asciiTheme="minorHAnsi" w:hAnsiTheme="minorHAnsi" w:cs="Arial"/>
          <w:color w:val="000000"/>
          <w:szCs w:val="24"/>
          <w:lang w:eastAsia="en-GB"/>
        </w:rPr>
        <w:t xml:space="preserve">Agenda </w:t>
      </w:r>
      <w:r w:rsidR="001338ED" w:rsidRPr="0089419D">
        <w:rPr>
          <w:rFonts w:asciiTheme="minorHAnsi" w:hAnsiTheme="minorHAnsi" w:cs="Arial"/>
          <w:color w:val="000000"/>
          <w:szCs w:val="24"/>
          <w:lang w:eastAsia="en-GB"/>
        </w:rPr>
        <w:t>of the Forum, yet to be prepared</w:t>
      </w:r>
      <w:r w:rsidRPr="0089419D">
        <w:rPr>
          <w:rFonts w:asciiTheme="minorHAnsi" w:hAnsiTheme="minorHAnsi" w:cs="Arial"/>
          <w:color w:val="000000"/>
          <w:szCs w:val="24"/>
          <w:lang w:eastAsia="en-GB"/>
        </w:rPr>
        <w:t>;</w:t>
      </w:r>
    </w:p>
    <w:p w14:paraId="441B91F8" w14:textId="77777777" w:rsidR="002C1C6B" w:rsidRPr="0089419D" w:rsidRDefault="002C1C6B" w:rsidP="00EE5878">
      <w:pPr>
        <w:pStyle w:val="Odstavekseznama"/>
        <w:numPr>
          <w:ilvl w:val="0"/>
          <w:numId w:val="22"/>
        </w:numPr>
        <w:tabs>
          <w:tab w:val="left" w:pos="6120"/>
        </w:tabs>
        <w:autoSpaceDE w:val="0"/>
        <w:autoSpaceDN w:val="0"/>
        <w:adjustRightInd w:val="0"/>
        <w:spacing w:after="0"/>
        <w:rPr>
          <w:rFonts w:asciiTheme="minorHAnsi" w:hAnsiTheme="minorHAnsi" w:cs="Arial"/>
          <w:szCs w:val="24"/>
          <w:lang w:eastAsia="en-GB"/>
        </w:rPr>
      </w:pPr>
      <w:r w:rsidRPr="0089419D">
        <w:rPr>
          <w:rFonts w:asciiTheme="minorHAnsi" w:hAnsiTheme="minorHAnsi" w:cs="Arial"/>
          <w:szCs w:val="24"/>
          <w:lang w:eastAsia="en-GB"/>
        </w:rPr>
        <w:t xml:space="preserve">Further </w:t>
      </w:r>
      <w:r w:rsidR="009A08CD" w:rsidRPr="0089419D">
        <w:rPr>
          <w:rFonts w:asciiTheme="minorHAnsi" w:hAnsiTheme="minorHAnsi" w:cs="Arial"/>
          <w:szCs w:val="24"/>
          <w:lang w:eastAsia="en-GB"/>
        </w:rPr>
        <w:t>implementation of activities for</w:t>
      </w:r>
      <w:r w:rsidRPr="0089419D">
        <w:rPr>
          <w:rFonts w:asciiTheme="minorHAnsi" w:hAnsiTheme="minorHAnsi" w:cs="Arial"/>
          <w:szCs w:val="24"/>
          <w:lang w:eastAsia="en-GB"/>
        </w:rPr>
        <w:t xml:space="preserve"> </w:t>
      </w:r>
      <w:r w:rsidR="001338ED" w:rsidRPr="0089419D">
        <w:rPr>
          <w:rFonts w:asciiTheme="minorHAnsi" w:hAnsiTheme="minorHAnsi" w:cs="Arial"/>
          <w:szCs w:val="24"/>
          <w:lang w:eastAsia="en-GB"/>
        </w:rPr>
        <w:t xml:space="preserve">development of </w:t>
      </w:r>
      <w:r w:rsidR="009A08CD" w:rsidRPr="0089419D">
        <w:rPr>
          <w:rFonts w:asciiTheme="minorHAnsi" w:hAnsiTheme="minorHAnsi" w:cs="Arial"/>
          <w:szCs w:val="24"/>
          <w:lang w:eastAsia="en-GB"/>
        </w:rPr>
        <w:t>Environmental Quality</w:t>
      </w:r>
      <w:r w:rsidR="001338ED" w:rsidRPr="0089419D">
        <w:rPr>
          <w:rFonts w:asciiTheme="minorHAnsi" w:hAnsiTheme="minorHAnsi" w:cs="Arial"/>
          <w:szCs w:val="24"/>
          <w:lang w:eastAsia="en-GB"/>
        </w:rPr>
        <w:t xml:space="preserve"> </w:t>
      </w:r>
      <w:r w:rsidR="009A08CD" w:rsidRPr="0089419D">
        <w:rPr>
          <w:rFonts w:asciiTheme="minorHAnsi" w:hAnsiTheme="minorHAnsi" w:cs="Arial"/>
          <w:szCs w:val="24"/>
          <w:lang w:eastAsia="en-GB"/>
        </w:rPr>
        <w:t>in the</w:t>
      </w:r>
      <w:r w:rsidR="001338ED" w:rsidRPr="0089419D">
        <w:rPr>
          <w:rFonts w:asciiTheme="minorHAnsi" w:hAnsiTheme="minorHAnsi" w:cs="Arial"/>
          <w:szCs w:val="24"/>
          <w:lang w:eastAsia="en-GB"/>
        </w:rPr>
        <w:t xml:space="preserve"> Adriatic-Ionian region as continuation of the activities</w:t>
      </w:r>
      <w:r w:rsidRPr="0089419D">
        <w:rPr>
          <w:rFonts w:asciiTheme="minorHAnsi" w:hAnsiTheme="minorHAnsi" w:cs="Arial"/>
          <w:szCs w:val="24"/>
          <w:lang w:eastAsia="en-GB"/>
        </w:rPr>
        <w:t>.</w:t>
      </w:r>
    </w:p>
    <w:p w14:paraId="70BBA398" w14:textId="1FEC55E0" w:rsidR="002C1C6B" w:rsidRPr="0089419D" w:rsidRDefault="002C1C6B" w:rsidP="00EE5878">
      <w:pPr>
        <w:pStyle w:val="Odstavekseznama"/>
        <w:numPr>
          <w:ilvl w:val="0"/>
          <w:numId w:val="22"/>
        </w:numPr>
        <w:tabs>
          <w:tab w:val="left" w:pos="6120"/>
        </w:tabs>
        <w:autoSpaceDE w:val="0"/>
        <w:autoSpaceDN w:val="0"/>
        <w:adjustRightInd w:val="0"/>
        <w:spacing w:after="0"/>
        <w:rPr>
          <w:rFonts w:asciiTheme="minorHAnsi" w:hAnsiTheme="minorHAnsi" w:cs="Arial"/>
          <w:szCs w:val="24"/>
          <w:lang w:eastAsia="en-GB"/>
        </w:rPr>
      </w:pPr>
      <w:r w:rsidRPr="0089419D">
        <w:rPr>
          <w:rFonts w:asciiTheme="minorHAnsi" w:hAnsiTheme="minorHAnsi" w:cs="Arial"/>
          <w:szCs w:val="24"/>
          <w:lang w:eastAsia="en-GB"/>
        </w:rPr>
        <w:t xml:space="preserve">Maintaining and improving cooperation between pillars to achieve the best output for all of them </w:t>
      </w:r>
      <w:r w:rsidR="008E60EF" w:rsidRPr="0089419D">
        <w:rPr>
          <w:rFonts w:asciiTheme="minorHAnsi" w:hAnsiTheme="minorHAnsi" w:cs="Arial"/>
          <w:szCs w:val="24"/>
          <w:lang w:eastAsia="en-GB"/>
        </w:rPr>
        <w:t xml:space="preserve">while </w:t>
      </w:r>
      <w:r w:rsidRPr="0089419D">
        <w:rPr>
          <w:rFonts w:asciiTheme="minorHAnsi" w:hAnsiTheme="minorHAnsi" w:cs="Arial"/>
          <w:szCs w:val="24"/>
          <w:lang w:eastAsia="en-GB"/>
        </w:rPr>
        <w:t>using</w:t>
      </w:r>
      <w:r w:rsidR="00031572">
        <w:rPr>
          <w:rFonts w:asciiTheme="minorHAnsi" w:hAnsiTheme="minorHAnsi" w:cs="Arial"/>
          <w:szCs w:val="24"/>
          <w:lang w:eastAsia="en-GB"/>
        </w:rPr>
        <w:t xml:space="preserve"> an</w:t>
      </w:r>
      <w:r w:rsidRPr="0089419D">
        <w:rPr>
          <w:rFonts w:asciiTheme="minorHAnsi" w:hAnsiTheme="minorHAnsi" w:cs="Arial"/>
          <w:szCs w:val="24"/>
          <w:lang w:eastAsia="en-GB"/>
        </w:rPr>
        <w:t xml:space="preserve"> ecosystem approach.</w:t>
      </w:r>
    </w:p>
    <w:p w14:paraId="697FE984" w14:textId="77777777" w:rsidR="00D60401" w:rsidRPr="0089419D" w:rsidRDefault="00D60401" w:rsidP="00C83158">
      <w:pPr>
        <w:tabs>
          <w:tab w:val="left" w:pos="6120"/>
        </w:tabs>
        <w:autoSpaceDE w:val="0"/>
        <w:autoSpaceDN w:val="0"/>
        <w:adjustRightInd w:val="0"/>
        <w:spacing w:after="0"/>
        <w:rPr>
          <w:rFonts w:asciiTheme="minorHAnsi" w:hAnsiTheme="minorHAnsi" w:cs="Arial"/>
          <w:szCs w:val="24"/>
          <w:lang w:eastAsia="en-GB"/>
        </w:rPr>
      </w:pPr>
    </w:p>
    <w:p w14:paraId="6B2E4AFC" w14:textId="77777777" w:rsidR="00287125" w:rsidRPr="0089419D" w:rsidRDefault="00287125" w:rsidP="00C83158">
      <w:pPr>
        <w:tabs>
          <w:tab w:val="left" w:pos="6120"/>
        </w:tabs>
        <w:autoSpaceDE w:val="0"/>
        <w:autoSpaceDN w:val="0"/>
        <w:adjustRightInd w:val="0"/>
        <w:spacing w:after="0"/>
        <w:rPr>
          <w:rFonts w:asciiTheme="minorHAnsi" w:hAnsiTheme="minorHAnsi" w:cs="Arial"/>
          <w:szCs w:val="24"/>
          <w:lang w:eastAsia="en-GB"/>
        </w:rPr>
      </w:pPr>
    </w:p>
    <w:p w14:paraId="1921D61B" w14:textId="77777777" w:rsidR="00287125" w:rsidRPr="0089419D" w:rsidRDefault="00287125" w:rsidP="00C83158">
      <w:pPr>
        <w:tabs>
          <w:tab w:val="left" w:pos="6120"/>
        </w:tabs>
        <w:autoSpaceDE w:val="0"/>
        <w:autoSpaceDN w:val="0"/>
        <w:adjustRightInd w:val="0"/>
        <w:spacing w:after="0"/>
        <w:rPr>
          <w:rFonts w:asciiTheme="minorHAnsi" w:hAnsiTheme="minorHAnsi" w:cs="Arial"/>
          <w:szCs w:val="24"/>
          <w:lang w:eastAsia="en-GB"/>
        </w:rPr>
      </w:pPr>
    </w:p>
    <w:p w14:paraId="421F9975" w14:textId="77777777" w:rsidR="00A60B9F" w:rsidRPr="0089419D" w:rsidRDefault="00287125" w:rsidP="00EE5878">
      <w:pPr>
        <w:pStyle w:val="Odstavekseznama"/>
        <w:numPr>
          <w:ilvl w:val="0"/>
          <w:numId w:val="20"/>
        </w:numPr>
        <w:spacing w:after="0"/>
        <w:rPr>
          <w:rFonts w:asciiTheme="minorHAnsi" w:hAnsiTheme="minorHAnsi" w:cs="Arial"/>
          <w:b/>
          <w:szCs w:val="24"/>
        </w:rPr>
      </w:pPr>
      <w:r w:rsidRPr="0089419D">
        <w:rPr>
          <w:rFonts w:asciiTheme="minorHAnsi" w:hAnsiTheme="minorHAnsi" w:cs="Arial"/>
          <w:b/>
          <w:szCs w:val="24"/>
        </w:rPr>
        <w:t>O</w:t>
      </w:r>
      <w:r w:rsidR="00D60401" w:rsidRPr="0089419D">
        <w:rPr>
          <w:rFonts w:asciiTheme="minorHAnsi" w:hAnsiTheme="minorHAnsi" w:cs="Arial"/>
          <w:b/>
          <w:szCs w:val="24"/>
        </w:rPr>
        <w:t xml:space="preserve">THER </w:t>
      </w:r>
      <w:r w:rsidR="007B55D4" w:rsidRPr="0089419D">
        <w:rPr>
          <w:rFonts w:asciiTheme="minorHAnsi" w:hAnsiTheme="minorHAnsi" w:cs="Arial"/>
          <w:b/>
          <w:szCs w:val="24"/>
        </w:rPr>
        <w:t>INFORMATION</w:t>
      </w:r>
    </w:p>
    <w:p w14:paraId="514EFA90" w14:textId="77777777" w:rsidR="00C83158" w:rsidRPr="0089419D" w:rsidRDefault="00C83158" w:rsidP="00C83158">
      <w:pPr>
        <w:spacing w:after="0"/>
        <w:jc w:val="left"/>
        <w:rPr>
          <w:rFonts w:asciiTheme="minorHAnsi" w:hAnsiTheme="minorHAnsi" w:cs="Arial"/>
          <w:color w:val="1F497D" w:themeColor="text2"/>
          <w:szCs w:val="24"/>
          <w:lang w:eastAsia="en-GB"/>
        </w:rPr>
      </w:pPr>
    </w:p>
    <w:p w14:paraId="6E992C12" w14:textId="77777777" w:rsidR="00C97EA3" w:rsidRPr="0089419D" w:rsidRDefault="00C97EA3">
      <w:pPr>
        <w:spacing w:after="0"/>
        <w:jc w:val="left"/>
        <w:rPr>
          <w:rFonts w:asciiTheme="minorHAnsi" w:hAnsiTheme="minorHAnsi" w:cs="Arial"/>
          <w:szCs w:val="24"/>
          <w:lang w:eastAsia="en-GB"/>
        </w:rPr>
      </w:pPr>
    </w:p>
    <w:p w14:paraId="053CB317" w14:textId="77777777" w:rsidR="00C97EA3" w:rsidRPr="0089419D" w:rsidRDefault="00C97EA3">
      <w:pPr>
        <w:spacing w:after="0"/>
        <w:jc w:val="left"/>
        <w:rPr>
          <w:rFonts w:asciiTheme="minorHAnsi" w:hAnsiTheme="minorHAnsi" w:cs="Arial"/>
          <w:szCs w:val="24"/>
          <w:lang w:eastAsia="en-GB"/>
        </w:rPr>
      </w:pPr>
    </w:p>
    <w:p w14:paraId="04AF3946" w14:textId="77777777" w:rsidR="00C97EA3" w:rsidRPr="0089419D" w:rsidRDefault="00C97EA3">
      <w:pPr>
        <w:spacing w:after="0"/>
        <w:jc w:val="left"/>
        <w:rPr>
          <w:rFonts w:asciiTheme="minorHAnsi" w:hAnsiTheme="minorHAnsi" w:cs="Arial"/>
          <w:szCs w:val="24"/>
          <w:lang w:eastAsia="en-GB"/>
        </w:rPr>
      </w:pPr>
    </w:p>
    <w:p w14:paraId="5134E395" w14:textId="77777777" w:rsidR="00C83158" w:rsidRPr="0089419D" w:rsidRDefault="00C83158" w:rsidP="007B55D4">
      <w:pPr>
        <w:pStyle w:val="Odstavekseznama"/>
        <w:spacing w:after="0"/>
        <w:ind w:left="360"/>
        <w:jc w:val="left"/>
        <w:rPr>
          <w:rFonts w:asciiTheme="minorHAnsi" w:hAnsiTheme="minorHAnsi" w:cs="Arial"/>
          <w:szCs w:val="24"/>
          <w:lang w:eastAsia="en-GB"/>
        </w:rPr>
      </w:pPr>
    </w:p>
    <w:p w14:paraId="750BAAF6" w14:textId="77777777" w:rsidR="00C97EA3" w:rsidRPr="0089419D" w:rsidRDefault="00C97EA3">
      <w:pPr>
        <w:spacing w:after="0"/>
        <w:jc w:val="left"/>
        <w:rPr>
          <w:rFonts w:asciiTheme="minorHAnsi" w:hAnsiTheme="minorHAnsi" w:cs="Arial"/>
          <w:b/>
          <w:szCs w:val="24"/>
        </w:rPr>
        <w:sectPr w:rsidR="00C97EA3" w:rsidRPr="0089419D" w:rsidSect="006E325A">
          <w:headerReference w:type="first" r:id="rId10"/>
          <w:pgSz w:w="11906" w:h="16838"/>
          <w:pgMar w:top="1020" w:right="1701" w:bottom="1020" w:left="1200" w:header="601" w:footer="1077" w:gutter="0"/>
          <w:cols w:space="720"/>
          <w:titlePg/>
          <w:docGrid w:linePitch="326"/>
        </w:sectPr>
      </w:pPr>
    </w:p>
    <w:p w14:paraId="5BAA856B" w14:textId="77777777" w:rsidR="00C97EA3" w:rsidRPr="0089419D" w:rsidRDefault="00C97EA3">
      <w:pPr>
        <w:spacing w:after="0"/>
        <w:jc w:val="left"/>
        <w:rPr>
          <w:rFonts w:asciiTheme="minorHAnsi" w:hAnsiTheme="minorHAnsi" w:cs="Arial"/>
          <w:b/>
          <w:szCs w:val="24"/>
        </w:rPr>
      </w:pPr>
    </w:p>
    <w:p w14:paraId="37CD42FF" w14:textId="77777777" w:rsidR="00360277" w:rsidRPr="0089419D" w:rsidRDefault="002F40B6" w:rsidP="00F16218">
      <w:pPr>
        <w:rPr>
          <w:rFonts w:asciiTheme="minorHAnsi" w:hAnsiTheme="minorHAnsi" w:cs="Arial"/>
          <w:b/>
          <w:szCs w:val="24"/>
        </w:rPr>
      </w:pPr>
      <w:r w:rsidRPr="0089419D">
        <w:rPr>
          <w:rFonts w:asciiTheme="minorHAnsi" w:hAnsiTheme="minorHAnsi" w:cs="Arial"/>
          <w:b/>
          <w:szCs w:val="24"/>
        </w:rPr>
        <w:t>ANNEX 1</w:t>
      </w:r>
    </w:p>
    <w:p w14:paraId="58900468" w14:textId="77777777" w:rsidR="00167445" w:rsidRPr="0089419D" w:rsidRDefault="00A951CD" w:rsidP="00167445">
      <w:pPr>
        <w:rPr>
          <w:rFonts w:asciiTheme="minorHAnsi" w:hAnsiTheme="minorHAnsi" w:cs="Arial"/>
          <w:b/>
          <w:szCs w:val="24"/>
        </w:rPr>
      </w:pPr>
      <w:r w:rsidRPr="0089419D">
        <w:rPr>
          <w:rFonts w:asciiTheme="minorHAnsi" w:hAnsiTheme="minorHAnsi" w:cs="Arial"/>
          <w:b/>
          <w:szCs w:val="24"/>
        </w:rPr>
        <w:t>ATTENDANCE AT TSG 3</w:t>
      </w:r>
      <w:r w:rsidR="00D3478B" w:rsidRPr="0089419D">
        <w:rPr>
          <w:rFonts w:asciiTheme="minorHAnsi" w:hAnsiTheme="minorHAnsi" w:cs="Arial"/>
          <w:b/>
          <w:szCs w:val="24"/>
        </w:rPr>
        <w:t xml:space="preserve"> </w:t>
      </w:r>
      <w:r w:rsidR="00167445" w:rsidRPr="0089419D">
        <w:rPr>
          <w:rFonts w:asciiTheme="minorHAnsi" w:hAnsiTheme="minorHAnsi" w:cs="Arial"/>
          <w:b/>
          <w:szCs w:val="24"/>
        </w:rPr>
        <w:t>MEETINGS IN REPORTING YEA</w:t>
      </w:r>
      <w:r w:rsidR="00D3478B" w:rsidRPr="0089419D">
        <w:rPr>
          <w:rFonts w:asciiTheme="minorHAnsi" w:hAnsiTheme="minorHAnsi" w:cs="Arial"/>
          <w:b/>
          <w:szCs w:val="24"/>
        </w:rPr>
        <w:t>RS</w:t>
      </w:r>
      <w:r w:rsidR="00167445" w:rsidRPr="0089419D">
        <w:rPr>
          <w:rFonts w:asciiTheme="minorHAnsi" w:hAnsiTheme="minorHAnsi" w:cs="Arial"/>
          <w:b/>
          <w:szCs w:val="24"/>
        </w:rPr>
        <w:t xml:space="preserve"> </w:t>
      </w:r>
      <w:r w:rsidR="00D3478B" w:rsidRPr="0089419D">
        <w:rPr>
          <w:rFonts w:asciiTheme="minorHAnsi" w:hAnsiTheme="minorHAnsi" w:cs="Arial"/>
          <w:b/>
          <w:szCs w:val="24"/>
        </w:rPr>
        <w:t>201</w:t>
      </w:r>
      <w:r w:rsidR="00287125" w:rsidRPr="0089419D">
        <w:rPr>
          <w:rFonts w:asciiTheme="minorHAnsi" w:hAnsiTheme="minorHAnsi" w:cs="Arial"/>
          <w:b/>
          <w:szCs w:val="24"/>
        </w:rPr>
        <w:t>8</w:t>
      </w:r>
    </w:p>
    <w:tbl>
      <w:tblPr>
        <w:tblStyle w:val="Tabelamrea"/>
        <w:tblW w:w="14346" w:type="dxa"/>
        <w:tblInd w:w="108" w:type="dxa"/>
        <w:tblLook w:val="04A0" w:firstRow="1" w:lastRow="0" w:firstColumn="1" w:lastColumn="0" w:noHBand="0" w:noVBand="1"/>
      </w:tblPr>
      <w:tblGrid>
        <w:gridCol w:w="2365"/>
        <w:gridCol w:w="3901"/>
        <w:gridCol w:w="3827"/>
        <w:gridCol w:w="4253"/>
      </w:tblGrid>
      <w:tr w:rsidR="00263EE5" w:rsidRPr="0089419D" w14:paraId="7F24CA48" w14:textId="77777777" w:rsidTr="00263EE5">
        <w:tc>
          <w:tcPr>
            <w:tcW w:w="2365" w:type="dxa"/>
            <w:shd w:val="clear" w:color="auto" w:fill="9BBB59" w:themeFill="accent3"/>
            <w:noWrap/>
            <w:vAlign w:val="center"/>
          </w:tcPr>
          <w:p w14:paraId="2805E678" w14:textId="77777777" w:rsidR="00263EE5" w:rsidRPr="0089419D" w:rsidRDefault="00263EE5" w:rsidP="00D3478B">
            <w:pPr>
              <w:spacing w:before="60" w:after="0"/>
              <w:jc w:val="center"/>
              <w:rPr>
                <w:rFonts w:cs="Arial"/>
                <w:szCs w:val="24"/>
              </w:rPr>
            </w:pPr>
            <w:r w:rsidRPr="0089419D">
              <w:rPr>
                <w:rFonts w:cs="Arial"/>
                <w:b/>
                <w:szCs w:val="24"/>
              </w:rPr>
              <w:t>Pillar 3</w:t>
            </w:r>
          </w:p>
        </w:tc>
        <w:tc>
          <w:tcPr>
            <w:tcW w:w="3901" w:type="dxa"/>
            <w:shd w:val="clear" w:color="auto" w:fill="9BBB59" w:themeFill="accent3"/>
            <w:noWrap/>
            <w:vAlign w:val="center"/>
          </w:tcPr>
          <w:p w14:paraId="05675786" w14:textId="77777777" w:rsidR="00263EE5" w:rsidRPr="0089419D" w:rsidRDefault="00263EE5" w:rsidP="00F66B25">
            <w:pPr>
              <w:spacing w:before="60" w:after="0"/>
              <w:rPr>
                <w:rFonts w:cs="Arial"/>
                <w:szCs w:val="24"/>
              </w:rPr>
            </w:pPr>
            <w:r w:rsidRPr="0089419D">
              <w:rPr>
                <w:rFonts w:cs="Arial"/>
                <w:szCs w:val="24"/>
              </w:rPr>
              <w:t>8</w:t>
            </w:r>
            <w:r w:rsidRPr="0089419D">
              <w:rPr>
                <w:rFonts w:cs="Arial"/>
                <w:szCs w:val="24"/>
                <w:vertAlign w:val="superscript"/>
              </w:rPr>
              <w:t>th</w:t>
            </w:r>
            <w:r w:rsidRPr="0089419D">
              <w:rPr>
                <w:rFonts w:cs="Arial"/>
                <w:szCs w:val="24"/>
              </w:rPr>
              <w:t xml:space="preserve"> meeting</w:t>
            </w:r>
          </w:p>
          <w:p w14:paraId="68955F8F" w14:textId="77777777" w:rsidR="00263EE5" w:rsidRPr="0089419D" w:rsidRDefault="00263EE5" w:rsidP="00F66B25">
            <w:pPr>
              <w:spacing w:before="60" w:after="0"/>
              <w:rPr>
                <w:rFonts w:cs="Arial"/>
                <w:szCs w:val="24"/>
              </w:rPr>
            </w:pPr>
            <w:r w:rsidRPr="0089419D">
              <w:rPr>
                <w:rFonts w:cs="Arial"/>
                <w:szCs w:val="24"/>
              </w:rPr>
              <w:t>City: Rome</w:t>
            </w:r>
          </w:p>
          <w:p w14:paraId="457FCD69" w14:textId="77777777" w:rsidR="00263EE5" w:rsidRPr="0089419D" w:rsidRDefault="00263EE5" w:rsidP="00E317A8">
            <w:pPr>
              <w:spacing w:before="60" w:after="60"/>
              <w:rPr>
                <w:rFonts w:cs="Arial"/>
                <w:szCs w:val="24"/>
              </w:rPr>
            </w:pPr>
            <w:r w:rsidRPr="0089419D">
              <w:rPr>
                <w:rFonts w:cs="Arial"/>
                <w:szCs w:val="24"/>
              </w:rPr>
              <w:t>Date: 20-21/03/2018</w:t>
            </w:r>
          </w:p>
        </w:tc>
        <w:tc>
          <w:tcPr>
            <w:tcW w:w="3827" w:type="dxa"/>
            <w:shd w:val="clear" w:color="auto" w:fill="9BBB59" w:themeFill="accent3"/>
            <w:vAlign w:val="center"/>
          </w:tcPr>
          <w:p w14:paraId="52F81487" w14:textId="77777777" w:rsidR="00263EE5" w:rsidRPr="0089419D" w:rsidRDefault="00263EE5" w:rsidP="00F66B25">
            <w:pPr>
              <w:spacing w:before="60" w:after="0"/>
              <w:rPr>
                <w:rFonts w:cs="Arial"/>
                <w:szCs w:val="24"/>
              </w:rPr>
            </w:pPr>
            <w:r w:rsidRPr="0089419D">
              <w:rPr>
                <w:rFonts w:cs="Arial"/>
                <w:szCs w:val="24"/>
              </w:rPr>
              <w:t>8</w:t>
            </w:r>
            <w:r w:rsidRPr="0089419D">
              <w:rPr>
                <w:rFonts w:cs="Arial"/>
                <w:szCs w:val="24"/>
                <w:vertAlign w:val="superscript"/>
              </w:rPr>
              <w:t>th</w:t>
            </w:r>
            <w:r w:rsidRPr="0089419D">
              <w:rPr>
                <w:rFonts w:cs="Arial"/>
                <w:szCs w:val="24"/>
              </w:rPr>
              <w:t xml:space="preserve"> meeting</w:t>
            </w:r>
          </w:p>
          <w:p w14:paraId="123861A7" w14:textId="77777777" w:rsidR="00263EE5" w:rsidRPr="0089419D" w:rsidRDefault="00263EE5" w:rsidP="00F66B25">
            <w:pPr>
              <w:spacing w:before="60" w:after="0"/>
              <w:rPr>
                <w:rFonts w:cs="Arial"/>
                <w:szCs w:val="24"/>
              </w:rPr>
            </w:pPr>
            <w:r w:rsidRPr="0089419D">
              <w:rPr>
                <w:rFonts w:cs="Arial"/>
                <w:szCs w:val="24"/>
              </w:rPr>
              <w:t>City: Tirana</w:t>
            </w:r>
          </w:p>
          <w:p w14:paraId="1806F8A5" w14:textId="77777777" w:rsidR="00263EE5" w:rsidRPr="0089419D" w:rsidRDefault="00263EE5" w:rsidP="00E317A8">
            <w:pPr>
              <w:spacing w:before="60" w:after="60"/>
              <w:rPr>
                <w:rFonts w:cs="Arial"/>
                <w:b/>
                <w:szCs w:val="24"/>
              </w:rPr>
            </w:pPr>
            <w:r w:rsidRPr="0089419D">
              <w:rPr>
                <w:rFonts w:cs="Arial"/>
                <w:szCs w:val="24"/>
              </w:rPr>
              <w:t>Date: 19-20/06/2018</w:t>
            </w:r>
          </w:p>
        </w:tc>
        <w:tc>
          <w:tcPr>
            <w:tcW w:w="4253" w:type="dxa"/>
            <w:shd w:val="clear" w:color="auto" w:fill="9BBB59" w:themeFill="accent3"/>
            <w:vAlign w:val="center"/>
          </w:tcPr>
          <w:p w14:paraId="5E7D9586" w14:textId="77777777" w:rsidR="00263EE5" w:rsidRPr="0089419D" w:rsidRDefault="00263EE5" w:rsidP="00F66B25">
            <w:pPr>
              <w:spacing w:before="60" w:after="60"/>
              <w:rPr>
                <w:rFonts w:eastAsia="Times New Roman" w:cs="Arial"/>
                <w:szCs w:val="24"/>
              </w:rPr>
            </w:pPr>
            <w:r w:rsidRPr="0089419D">
              <w:rPr>
                <w:rFonts w:cs="Arial"/>
                <w:szCs w:val="24"/>
              </w:rPr>
              <w:t>9</w:t>
            </w:r>
            <w:r w:rsidRPr="0089419D">
              <w:rPr>
                <w:rFonts w:cs="Arial"/>
                <w:szCs w:val="24"/>
                <w:vertAlign w:val="superscript"/>
              </w:rPr>
              <w:t>th</w:t>
            </w:r>
            <w:r w:rsidRPr="0089419D">
              <w:rPr>
                <w:rFonts w:cs="Arial"/>
                <w:szCs w:val="24"/>
              </w:rPr>
              <w:t xml:space="preserve"> </w:t>
            </w:r>
            <w:r w:rsidRPr="0089419D">
              <w:rPr>
                <w:rFonts w:eastAsia="Times New Roman" w:cs="Arial"/>
                <w:szCs w:val="24"/>
              </w:rPr>
              <w:t>meeting</w:t>
            </w:r>
          </w:p>
          <w:p w14:paraId="12DE2FBE" w14:textId="77777777" w:rsidR="00263EE5" w:rsidRPr="0089419D" w:rsidRDefault="00263EE5" w:rsidP="00F66B25">
            <w:pPr>
              <w:spacing w:before="60" w:after="60"/>
              <w:rPr>
                <w:rFonts w:eastAsia="Times New Roman" w:cs="Arial"/>
                <w:szCs w:val="24"/>
              </w:rPr>
            </w:pPr>
            <w:r w:rsidRPr="0089419D">
              <w:rPr>
                <w:rFonts w:eastAsia="Times New Roman" w:cs="Arial"/>
                <w:szCs w:val="24"/>
              </w:rPr>
              <w:t>City: Budva</w:t>
            </w:r>
          </w:p>
          <w:p w14:paraId="70DA3B60" w14:textId="77777777" w:rsidR="00263EE5" w:rsidRPr="0089419D" w:rsidRDefault="00263EE5" w:rsidP="00263EE5">
            <w:pPr>
              <w:spacing w:before="60" w:after="60"/>
              <w:rPr>
                <w:rFonts w:eastAsia="Times New Roman" w:cs="Arial"/>
                <w:szCs w:val="24"/>
              </w:rPr>
            </w:pPr>
            <w:r w:rsidRPr="0089419D">
              <w:rPr>
                <w:rFonts w:eastAsia="Times New Roman" w:cs="Arial"/>
                <w:szCs w:val="24"/>
              </w:rPr>
              <w:t>Date: 13/11/2018</w:t>
            </w:r>
          </w:p>
        </w:tc>
      </w:tr>
      <w:tr w:rsidR="00263EE5" w:rsidRPr="0089419D" w14:paraId="1CE627C7" w14:textId="77777777" w:rsidTr="00263EE5">
        <w:tc>
          <w:tcPr>
            <w:tcW w:w="2365" w:type="dxa"/>
            <w:shd w:val="clear" w:color="auto" w:fill="9BBB59" w:themeFill="accent3"/>
            <w:noWrap/>
            <w:tcMar>
              <w:top w:w="80" w:type="dxa"/>
              <w:bottom w:w="80" w:type="dxa"/>
            </w:tcMar>
          </w:tcPr>
          <w:p w14:paraId="41712876" w14:textId="77777777" w:rsidR="00263EE5" w:rsidRPr="0089419D" w:rsidRDefault="00263EE5" w:rsidP="00F66B25">
            <w:pPr>
              <w:spacing w:before="60" w:after="0"/>
              <w:rPr>
                <w:rFonts w:cs="Arial"/>
                <w:i/>
                <w:szCs w:val="24"/>
              </w:rPr>
            </w:pPr>
            <w:r w:rsidRPr="0089419D">
              <w:rPr>
                <w:rFonts w:cs="Arial"/>
                <w:szCs w:val="24"/>
              </w:rPr>
              <w:t>EU Countries</w:t>
            </w:r>
            <w:r w:rsidRPr="0089419D">
              <w:rPr>
                <w:rFonts w:cs="Arial"/>
                <w:i/>
                <w:szCs w:val="24"/>
              </w:rPr>
              <w:t xml:space="preserve"> </w:t>
            </w:r>
          </w:p>
          <w:p w14:paraId="2D2A1DE5" w14:textId="77777777" w:rsidR="00263EE5" w:rsidRPr="0089419D" w:rsidRDefault="00263EE5" w:rsidP="00372F83">
            <w:pPr>
              <w:spacing w:after="0"/>
              <w:rPr>
                <w:rFonts w:cs="Arial"/>
                <w:i/>
                <w:szCs w:val="24"/>
              </w:rPr>
            </w:pPr>
            <w:r w:rsidRPr="0089419D">
              <w:rPr>
                <w:rFonts w:cs="Arial"/>
                <w:i/>
                <w:szCs w:val="24"/>
              </w:rPr>
              <w:t>[please list them]</w:t>
            </w:r>
          </w:p>
        </w:tc>
        <w:tc>
          <w:tcPr>
            <w:tcW w:w="3901" w:type="dxa"/>
            <w:noWrap/>
            <w:tcMar>
              <w:top w:w="80" w:type="dxa"/>
              <w:bottom w:w="80" w:type="dxa"/>
            </w:tcMar>
          </w:tcPr>
          <w:p w14:paraId="43C9AAAA" w14:textId="48A7313D" w:rsidR="00263EE5" w:rsidRPr="0089419D" w:rsidRDefault="00263EE5" w:rsidP="00C7155F">
            <w:pPr>
              <w:spacing w:before="60" w:after="60"/>
              <w:rPr>
                <w:rFonts w:cs="Arial"/>
                <w:i/>
                <w:szCs w:val="24"/>
              </w:rPr>
            </w:pPr>
            <w:r w:rsidRPr="0089419D">
              <w:rPr>
                <w:rFonts w:cs="Arial"/>
                <w:i/>
                <w:szCs w:val="24"/>
              </w:rPr>
              <w:t>Greece, Italy, Slovenia, represented by designate</w:t>
            </w:r>
            <w:r w:rsidR="00031572">
              <w:rPr>
                <w:rFonts w:cs="Arial"/>
                <w:i/>
                <w:szCs w:val="24"/>
              </w:rPr>
              <w:t>d</w:t>
            </w:r>
            <w:r w:rsidRPr="0089419D">
              <w:rPr>
                <w:rFonts w:cs="Arial"/>
                <w:i/>
                <w:szCs w:val="24"/>
              </w:rPr>
              <w:t xml:space="preserve"> members</w:t>
            </w:r>
          </w:p>
          <w:p w14:paraId="2AA518BF" w14:textId="77777777" w:rsidR="00263EE5" w:rsidRPr="0089419D" w:rsidRDefault="00263EE5" w:rsidP="005D6E4C">
            <w:pPr>
              <w:spacing w:afterLines="60" w:after="144"/>
              <w:rPr>
                <w:rFonts w:cs="Arial"/>
                <w:i/>
                <w:szCs w:val="24"/>
              </w:rPr>
            </w:pPr>
          </w:p>
        </w:tc>
        <w:tc>
          <w:tcPr>
            <w:tcW w:w="3827" w:type="dxa"/>
            <w:noWrap/>
            <w:tcMar>
              <w:top w:w="80" w:type="dxa"/>
              <w:bottom w:w="80" w:type="dxa"/>
            </w:tcMar>
          </w:tcPr>
          <w:p w14:paraId="1AB31AD3" w14:textId="3700E7AE" w:rsidR="00263EE5" w:rsidRPr="0089419D" w:rsidRDefault="00263EE5" w:rsidP="00C7155F">
            <w:pPr>
              <w:spacing w:before="60" w:after="60"/>
              <w:rPr>
                <w:rFonts w:cs="Arial"/>
                <w:i/>
                <w:szCs w:val="24"/>
              </w:rPr>
            </w:pPr>
            <w:r w:rsidRPr="0089419D">
              <w:rPr>
                <w:rFonts w:cs="Arial"/>
                <w:i/>
                <w:szCs w:val="24"/>
              </w:rPr>
              <w:t>Italy, Slovenia represented by designate</w:t>
            </w:r>
            <w:r w:rsidR="00031572">
              <w:rPr>
                <w:rFonts w:cs="Arial"/>
                <w:i/>
                <w:szCs w:val="24"/>
              </w:rPr>
              <w:t>d</w:t>
            </w:r>
            <w:r w:rsidRPr="0089419D">
              <w:rPr>
                <w:rFonts w:cs="Arial"/>
                <w:i/>
                <w:szCs w:val="24"/>
              </w:rPr>
              <w:t xml:space="preserve"> members</w:t>
            </w:r>
          </w:p>
          <w:p w14:paraId="6418D669" w14:textId="77777777" w:rsidR="00263EE5" w:rsidRPr="0089419D" w:rsidRDefault="00263EE5" w:rsidP="005D6E4C">
            <w:pPr>
              <w:spacing w:afterLines="60" w:after="144"/>
              <w:rPr>
                <w:rFonts w:cs="Arial"/>
                <w:i/>
                <w:szCs w:val="24"/>
              </w:rPr>
            </w:pPr>
          </w:p>
          <w:p w14:paraId="27E6581B" w14:textId="77777777" w:rsidR="00263EE5" w:rsidRPr="0089419D" w:rsidRDefault="00263EE5" w:rsidP="005D6E4C">
            <w:pPr>
              <w:spacing w:afterLines="60" w:after="144"/>
              <w:rPr>
                <w:rFonts w:cs="Arial"/>
                <w:i/>
                <w:szCs w:val="24"/>
              </w:rPr>
            </w:pPr>
          </w:p>
          <w:p w14:paraId="4ACED51B" w14:textId="77777777" w:rsidR="00263EE5" w:rsidRPr="0089419D" w:rsidRDefault="00263EE5" w:rsidP="005D6E4C">
            <w:pPr>
              <w:spacing w:afterLines="60" w:after="144"/>
              <w:rPr>
                <w:rFonts w:eastAsia="Times New Roman" w:cs="Arial"/>
                <w:i/>
                <w:szCs w:val="24"/>
              </w:rPr>
            </w:pPr>
          </w:p>
          <w:p w14:paraId="7BD249B7" w14:textId="77777777" w:rsidR="00263EE5" w:rsidRPr="0089419D" w:rsidRDefault="00263EE5" w:rsidP="005D6E4C">
            <w:pPr>
              <w:spacing w:afterLines="60" w:after="144"/>
              <w:rPr>
                <w:rFonts w:eastAsia="Times New Roman" w:cs="Arial"/>
                <w:i/>
                <w:szCs w:val="24"/>
              </w:rPr>
            </w:pPr>
          </w:p>
        </w:tc>
        <w:tc>
          <w:tcPr>
            <w:tcW w:w="4253" w:type="dxa"/>
            <w:noWrap/>
            <w:tcMar>
              <w:top w:w="80" w:type="dxa"/>
              <w:bottom w:w="80" w:type="dxa"/>
            </w:tcMar>
          </w:tcPr>
          <w:p w14:paraId="4D62FAAC" w14:textId="38C4CBC3" w:rsidR="00263EE5" w:rsidRPr="0089419D" w:rsidRDefault="00A01F9C" w:rsidP="00256B30">
            <w:pPr>
              <w:spacing w:before="60" w:after="60"/>
              <w:rPr>
                <w:rFonts w:cs="Arial"/>
                <w:i/>
                <w:szCs w:val="24"/>
              </w:rPr>
            </w:pPr>
            <w:r>
              <w:rPr>
                <w:rFonts w:cs="Arial"/>
                <w:i/>
                <w:szCs w:val="24"/>
              </w:rPr>
              <w:t>Italy, Slovenia, Greece</w:t>
            </w:r>
            <w:r w:rsidR="00263EE5" w:rsidRPr="0089419D">
              <w:rPr>
                <w:rFonts w:cs="Arial"/>
                <w:i/>
                <w:szCs w:val="24"/>
              </w:rPr>
              <w:t xml:space="preserve"> represented by designate</w:t>
            </w:r>
            <w:r w:rsidR="00031572">
              <w:rPr>
                <w:rFonts w:cs="Arial"/>
                <w:i/>
                <w:szCs w:val="24"/>
              </w:rPr>
              <w:t>d</w:t>
            </w:r>
            <w:r w:rsidR="00263EE5" w:rsidRPr="0089419D">
              <w:rPr>
                <w:rFonts w:cs="Arial"/>
                <w:i/>
                <w:szCs w:val="24"/>
              </w:rPr>
              <w:t xml:space="preserve"> members</w:t>
            </w:r>
          </w:p>
          <w:p w14:paraId="693788CD" w14:textId="77777777" w:rsidR="00263EE5" w:rsidRPr="0089419D" w:rsidRDefault="00263EE5" w:rsidP="005D6E4C">
            <w:pPr>
              <w:spacing w:afterLines="60" w:after="144"/>
              <w:rPr>
                <w:rFonts w:cs="Arial"/>
                <w:i/>
                <w:szCs w:val="24"/>
              </w:rPr>
            </w:pPr>
          </w:p>
          <w:p w14:paraId="12880508" w14:textId="77777777" w:rsidR="00263EE5" w:rsidRPr="0089419D" w:rsidRDefault="00263EE5" w:rsidP="005D6E4C">
            <w:pPr>
              <w:spacing w:afterLines="60" w:after="144"/>
              <w:rPr>
                <w:rFonts w:cs="Arial"/>
                <w:i/>
                <w:szCs w:val="24"/>
              </w:rPr>
            </w:pPr>
          </w:p>
          <w:p w14:paraId="0735AE3F" w14:textId="77777777" w:rsidR="00263EE5" w:rsidRPr="0089419D" w:rsidRDefault="00263EE5" w:rsidP="005D6E4C">
            <w:pPr>
              <w:spacing w:afterLines="60" w:after="144"/>
              <w:rPr>
                <w:rFonts w:eastAsia="Times New Roman" w:cs="Arial"/>
                <w:i/>
                <w:szCs w:val="24"/>
              </w:rPr>
            </w:pPr>
          </w:p>
          <w:p w14:paraId="316A4C0D" w14:textId="77777777" w:rsidR="00263EE5" w:rsidRPr="0089419D" w:rsidRDefault="00263EE5" w:rsidP="005D6E4C">
            <w:pPr>
              <w:spacing w:afterLines="60" w:after="144"/>
              <w:rPr>
                <w:rFonts w:eastAsia="Times New Roman" w:cs="Arial"/>
                <w:i/>
                <w:szCs w:val="24"/>
              </w:rPr>
            </w:pPr>
          </w:p>
          <w:p w14:paraId="55F46C28" w14:textId="77777777" w:rsidR="00263EE5" w:rsidRPr="0089419D" w:rsidRDefault="00263EE5" w:rsidP="005D6E4C">
            <w:pPr>
              <w:spacing w:afterLines="60" w:after="144"/>
              <w:rPr>
                <w:rFonts w:eastAsia="Times New Roman" w:cs="Arial"/>
                <w:i/>
                <w:szCs w:val="24"/>
              </w:rPr>
            </w:pPr>
          </w:p>
        </w:tc>
      </w:tr>
      <w:tr w:rsidR="00263EE5" w:rsidRPr="0089419D" w14:paraId="7D557935" w14:textId="77777777" w:rsidTr="00263EE5">
        <w:tc>
          <w:tcPr>
            <w:tcW w:w="2365" w:type="dxa"/>
            <w:shd w:val="clear" w:color="auto" w:fill="9BBB59" w:themeFill="accent3"/>
            <w:noWrap/>
            <w:tcMar>
              <w:top w:w="80" w:type="dxa"/>
              <w:bottom w:w="80" w:type="dxa"/>
            </w:tcMar>
          </w:tcPr>
          <w:p w14:paraId="4490D0B0" w14:textId="77777777" w:rsidR="00263EE5" w:rsidRPr="0089419D" w:rsidRDefault="00263EE5" w:rsidP="00F66B25">
            <w:pPr>
              <w:spacing w:before="60" w:after="0"/>
              <w:rPr>
                <w:rFonts w:cs="Arial"/>
                <w:i/>
                <w:szCs w:val="24"/>
              </w:rPr>
            </w:pPr>
            <w:r w:rsidRPr="0089419D">
              <w:rPr>
                <w:rFonts w:cs="Arial"/>
                <w:szCs w:val="24"/>
              </w:rPr>
              <w:t>Non-EU countries</w:t>
            </w:r>
            <w:r w:rsidRPr="0089419D">
              <w:rPr>
                <w:rFonts w:cs="Arial"/>
                <w:i/>
                <w:szCs w:val="24"/>
              </w:rPr>
              <w:t xml:space="preserve"> </w:t>
            </w:r>
          </w:p>
          <w:p w14:paraId="02A2D026" w14:textId="77777777" w:rsidR="00263EE5" w:rsidRPr="0089419D" w:rsidRDefault="00263EE5" w:rsidP="00372F83">
            <w:pPr>
              <w:spacing w:after="0"/>
              <w:rPr>
                <w:rFonts w:cs="Arial"/>
                <w:i/>
                <w:szCs w:val="24"/>
              </w:rPr>
            </w:pPr>
            <w:r w:rsidRPr="0089419D">
              <w:rPr>
                <w:rFonts w:cs="Arial"/>
                <w:i/>
                <w:szCs w:val="24"/>
              </w:rPr>
              <w:t>[please list them]</w:t>
            </w:r>
          </w:p>
        </w:tc>
        <w:tc>
          <w:tcPr>
            <w:tcW w:w="3901" w:type="dxa"/>
            <w:noWrap/>
            <w:tcMar>
              <w:top w:w="80" w:type="dxa"/>
              <w:bottom w:w="80" w:type="dxa"/>
            </w:tcMar>
          </w:tcPr>
          <w:p w14:paraId="3B17FDF9" w14:textId="70C9D19A" w:rsidR="00263EE5" w:rsidRPr="0089419D" w:rsidRDefault="00263EE5" w:rsidP="00C7155F">
            <w:pPr>
              <w:spacing w:before="60" w:after="60"/>
              <w:rPr>
                <w:rFonts w:cs="Arial"/>
                <w:i/>
                <w:szCs w:val="24"/>
                <w:lang w:val="en-US"/>
              </w:rPr>
            </w:pPr>
            <w:r w:rsidRPr="0089419D">
              <w:rPr>
                <w:rFonts w:cs="Arial"/>
                <w:i/>
                <w:szCs w:val="24"/>
                <w:lang w:val="en-US"/>
              </w:rPr>
              <w:t xml:space="preserve">Montenegro </w:t>
            </w:r>
            <w:r w:rsidRPr="0089419D">
              <w:rPr>
                <w:rFonts w:cs="Arial"/>
                <w:i/>
                <w:szCs w:val="24"/>
              </w:rPr>
              <w:t>represented by designate</w:t>
            </w:r>
            <w:r w:rsidR="00031572">
              <w:rPr>
                <w:rFonts w:cs="Arial"/>
                <w:i/>
                <w:szCs w:val="24"/>
              </w:rPr>
              <w:t>d</w:t>
            </w:r>
            <w:r w:rsidRPr="0089419D">
              <w:rPr>
                <w:rFonts w:cs="Arial"/>
                <w:i/>
                <w:szCs w:val="24"/>
              </w:rPr>
              <w:t xml:space="preserve"> members</w:t>
            </w:r>
          </w:p>
          <w:p w14:paraId="22770DD5" w14:textId="77777777" w:rsidR="00263EE5" w:rsidRPr="0089419D" w:rsidRDefault="00263EE5" w:rsidP="005D6E4C">
            <w:pPr>
              <w:spacing w:afterLines="60" w:after="144"/>
              <w:rPr>
                <w:rFonts w:cs="Arial"/>
                <w:i/>
                <w:szCs w:val="24"/>
              </w:rPr>
            </w:pPr>
          </w:p>
        </w:tc>
        <w:tc>
          <w:tcPr>
            <w:tcW w:w="3827" w:type="dxa"/>
            <w:noWrap/>
            <w:tcMar>
              <w:top w:w="80" w:type="dxa"/>
              <w:bottom w:w="80" w:type="dxa"/>
            </w:tcMar>
          </w:tcPr>
          <w:p w14:paraId="4C5A5CB9" w14:textId="097AF204" w:rsidR="00263EE5" w:rsidRPr="0089419D" w:rsidRDefault="00263EE5" w:rsidP="00C7155F">
            <w:pPr>
              <w:spacing w:before="60" w:after="60"/>
              <w:rPr>
                <w:rFonts w:cs="Arial"/>
                <w:i/>
                <w:szCs w:val="24"/>
              </w:rPr>
            </w:pPr>
            <w:r w:rsidRPr="0089419D">
              <w:rPr>
                <w:rFonts w:cs="Arial"/>
                <w:i/>
                <w:szCs w:val="24"/>
              </w:rPr>
              <w:t>Albania, Bosnia and Herzegovina, Montenegro, represented by designate</w:t>
            </w:r>
            <w:r w:rsidR="00031572">
              <w:rPr>
                <w:rFonts w:cs="Arial"/>
                <w:i/>
                <w:szCs w:val="24"/>
              </w:rPr>
              <w:t>d</w:t>
            </w:r>
            <w:r w:rsidRPr="0089419D">
              <w:rPr>
                <w:rFonts w:cs="Arial"/>
                <w:i/>
                <w:szCs w:val="24"/>
              </w:rPr>
              <w:t xml:space="preserve"> members</w:t>
            </w:r>
          </w:p>
          <w:p w14:paraId="41A415D3" w14:textId="77777777" w:rsidR="00263EE5" w:rsidRPr="0089419D" w:rsidRDefault="00263EE5" w:rsidP="005D6E4C">
            <w:pPr>
              <w:spacing w:afterLines="60" w:after="144"/>
              <w:rPr>
                <w:rFonts w:cs="Arial"/>
                <w:i/>
                <w:szCs w:val="24"/>
              </w:rPr>
            </w:pPr>
          </w:p>
          <w:p w14:paraId="4EE619B7" w14:textId="77777777" w:rsidR="00263EE5" w:rsidRPr="0089419D" w:rsidRDefault="00263EE5" w:rsidP="005D6E4C">
            <w:pPr>
              <w:spacing w:afterLines="60" w:after="144"/>
              <w:rPr>
                <w:rFonts w:cs="Arial"/>
                <w:i/>
                <w:szCs w:val="24"/>
              </w:rPr>
            </w:pPr>
          </w:p>
          <w:p w14:paraId="6C75680E" w14:textId="77777777" w:rsidR="00263EE5" w:rsidRPr="0089419D" w:rsidRDefault="00263EE5" w:rsidP="005D6E4C">
            <w:pPr>
              <w:spacing w:afterLines="60" w:after="144"/>
              <w:rPr>
                <w:rFonts w:eastAsia="Times New Roman" w:cs="Arial"/>
                <w:i/>
                <w:szCs w:val="24"/>
              </w:rPr>
            </w:pPr>
          </w:p>
          <w:p w14:paraId="6F25D479" w14:textId="77777777" w:rsidR="00263EE5" w:rsidRPr="0089419D" w:rsidRDefault="00263EE5" w:rsidP="005D6E4C">
            <w:pPr>
              <w:spacing w:afterLines="60" w:after="144"/>
              <w:rPr>
                <w:rFonts w:eastAsia="Times New Roman" w:cs="Arial"/>
                <w:i/>
                <w:szCs w:val="24"/>
              </w:rPr>
            </w:pPr>
          </w:p>
        </w:tc>
        <w:tc>
          <w:tcPr>
            <w:tcW w:w="4253" w:type="dxa"/>
            <w:noWrap/>
            <w:tcMar>
              <w:top w:w="80" w:type="dxa"/>
              <w:bottom w:w="80" w:type="dxa"/>
            </w:tcMar>
          </w:tcPr>
          <w:p w14:paraId="19551BAC" w14:textId="4CA33AAD" w:rsidR="00263EE5" w:rsidRPr="0089419D" w:rsidRDefault="00A01F9C" w:rsidP="005D6E4C">
            <w:pPr>
              <w:spacing w:afterLines="60" w:after="144"/>
              <w:rPr>
                <w:rFonts w:eastAsia="Times New Roman" w:cs="Arial"/>
                <w:i/>
                <w:szCs w:val="24"/>
              </w:rPr>
            </w:pPr>
            <w:r>
              <w:rPr>
                <w:rFonts w:cs="Arial"/>
                <w:i/>
                <w:szCs w:val="24"/>
              </w:rPr>
              <w:t xml:space="preserve">Montenegro, Serbia </w:t>
            </w:r>
            <w:r w:rsidR="00263EE5" w:rsidRPr="0089419D">
              <w:rPr>
                <w:rFonts w:cs="Arial"/>
                <w:i/>
                <w:szCs w:val="24"/>
              </w:rPr>
              <w:t>represented by designate</w:t>
            </w:r>
            <w:r w:rsidR="00031572">
              <w:rPr>
                <w:rFonts w:cs="Arial"/>
                <w:i/>
                <w:szCs w:val="24"/>
              </w:rPr>
              <w:t>d</w:t>
            </w:r>
            <w:r w:rsidR="00263EE5" w:rsidRPr="0089419D">
              <w:rPr>
                <w:rFonts w:cs="Arial"/>
                <w:i/>
                <w:szCs w:val="24"/>
              </w:rPr>
              <w:t xml:space="preserve"> members</w:t>
            </w:r>
          </w:p>
          <w:p w14:paraId="711356BF" w14:textId="77777777" w:rsidR="00263EE5" w:rsidRPr="0089419D" w:rsidRDefault="00263EE5" w:rsidP="005D6E4C">
            <w:pPr>
              <w:spacing w:afterLines="60" w:after="144"/>
              <w:rPr>
                <w:rFonts w:eastAsia="Times New Roman" w:cs="Arial"/>
                <w:i/>
                <w:szCs w:val="24"/>
              </w:rPr>
            </w:pPr>
          </w:p>
          <w:p w14:paraId="0DF3BF3F" w14:textId="77777777" w:rsidR="00263EE5" w:rsidRPr="0089419D" w:rsidRDefault="00263EE5" w:rsidP="005D6E4C">
            <w:pPr>
              <w:spacing w:afterLines="60" w:after="144"/>
              <w:rPr>
                <w:rFonts w:eastAsia="Times New Roman" w:cs="Arial"/>
                <w:i/>
                <w:szCs w:val="24"/>
              </w:rPr>
            </w:pPr>
          </w:p>
          <w:p w14:paraId="5AFC900E" w14:textId="77777777" w:rsidR="00263EE5" w:rsidRPr="0089419D" w:rsidRDefault="00263EE5" w:rsidP="005D6E4C">
            <w:pPr>
              <w:spacing w:afterLines="60" w:after="144"/>
              <w:rPr>
                <w:rFonts w:eastAsia="Times New Roman" w:cs="Arial"/>
                <w:i/>
                <w:szCs w:val="24"/>
              </w:rPr>
            </w:pPr>
          </w:p>
          <w:p w14:paraId="262F3D75" w14:textId="77777777" w:rsidR="00263EE5" w:rsidRPr="0089419D" w:rsidRDefault="00263EE5" w:rsidP="005D6E4C">
            <w:pPr>
              <w:spacing w:afterLines="60" w:after="144"/>
              <w:rPr>
                <w:rFonts w:eastAsia="Times New Roman" w:cs="Arial"/>
                <w:i/>
                <w:szCs w:val="24"/>
              </w:rPr>
            </w:pPr>
          </w:p>
        </w:tc>
      </w:tr>
      <w:tr w:rsidR="00263EE5" w:rsidRPr="0089419D" w14:paraId="55075630" w14:textId="77777777" w:rsidTr="00263EE5">
        <w:trPr>
          <w:trHeight w:val="533"/>
        </w:trPr>
        <w:tc>
          <w:tcPr>
            <w:tcW w:w="2365" w:type="dxa"/>
            <w:shd w:val="clear" w:color="auto" w:fill="9BBB59" w:themeFill="accent3"/>
            <w:noWrap/>
            <w:tcMar>
              <w:top w:w="80" w:type="dxa"/>
              <w:bottom w:w="80" w:type="dxa"/>
            </w:tcMar>
          </w:tcPr>
          <w:p w14:paraId="5317DFF0" w14:textId="77777777" w:rsidR="00263EE5" w:rsidRPr="0089419D" w:rsidRDefault="00263EE5" w:rsidP="00F66B25">
            <w:pPr>
              <w:spacing w:before="60" w:after="0"/>
              <w:jc w:val="left"/>
              <w:rPr>
                <w:rFonts w:cs="Arial"/>
                <w:b/>
                <w:szCs w:val="24"/>
              </w:rPr>
            </w:pPr>
            <w:r w:rsidRPr="0089419D">
              <w:rPr>
                <w:rFonts w:cs="Arial"/>
                <w:b/>
                <w:szCs w:val="24"/>
              </w:rPr>
              <w:lastRenderedPageBreak/>
              <w:t xml:space="preserve">TOTAL </w:t>
            </w:r>
          </w:p>
        </w:tc>
        <w:tc>
          <w:tcPr>
            <w:tcW w:w="3901" w:type="dxa"/>
            <w:noWrap/>
            <w:tcMar>
              <w:top w:w="80" w:type="dxa"/>
              <w:bottom w:w="80" w:type="dxa"/>
            </w:tcMar>
          </w:tcPr>
          <w:p w14:paraId="55F6D36D" w14:textId="77777777" w:rsidR="00263EE5" w:rsidRPr="0089419D" w:rsidRDefault="00263EE5" w:rsidP="005D6E4C">
            <w:pPr>
              <w:spacing w:afterLines="60" w:after="144"/>
              <w:rPr>
                <w:rFonts w:cs="Arial"/>
                <w:b/>
                <w:i/>
                <w:szCs w:val="24"/>
              </w:rPr>
            </w:pPr>
            <w:r w:rsidRPr="0089419D">
              <w:rPr>
                <w:rFonts w:cs="Arial"/>
                <w:b/>
                <w:i/>
                <w:szCs w:val="24"/>
              </w:rPr>
              <w:t>4</w:t>
            </w:r>
          </w:p>
        </w:tc>
        <w:tc>
          <w:tcPr>
            <w:tcW w:w="3827" w:type="dxa"/>
            <w:noWrap/>
            <w:tcMar>
              <w:top w:w="80" w:type="dxa"/>
              <w:bottom w:w="80" w:type="dxa"/>
            </w:tcMar>
          </w:tcPr>
          <w:p w14:paraId="7919E33F" w14:textId="77777777" w:rsidR="00263EE5" w:rsidRPr="0089419D" w:rsidRDefault="00263EE5" w:rsidP="005D6E4C">
            <w:pPr>
              <w:spacing w:afterLines="60" w:after="144"/>
              <w:rPr>
                <w:rFonts w:cs="Arial"/>
                <w:b/>
                <w:i/>
                <w:szCs w:val="24"/>
              </w:rPr>
            </w:pPr>
            <w:r w:rsidRPr="0089419D">
              <w:rPr>
                <w:rFonts w:cs="Arial"/>
                <w:b/>
                <w:i/>
                <w:szCs w:val="24"/>
              </w:rPr>
              <w:t>5</w:t>
            </w:r>
          </w:p>
        </w:tc>
        <w:tc>
          <w:tcPr>
            <w:tcW w:w="4253" w:type="dxa"/>
            <w:noWrap/>
            <w:tcMar>
              <w:top w:w="80" w:type="dxa"/>
              <w:bottom w:w="80" w:type="dxa"/>
            </w:tcMar>
          </w:tcPr>
          <w:p w14:paraId="712FE23E" w14:textId="77777777" w:rsidR="00263EE5" w:rsidRPr="0089419D" w:rsidRDefault="00A01F9C" w:rsidP="005D6E4C">
            <w:pPr>
              <w:spacing w:afterLines="60" w:after="144"/>
              <w:rPr>
                <w:rFonts w:eastAsia="Times New Roman" w:cs="Arial"/>
                <w:b/>
                <w:i/>
                <w:szCs w:val="24"/>
              </w:rPr>
            </w:pPr>
            <w:r>
              <w:rPr>
                <w:rFonts w:eastAsia="Times New Roman" w:cs="Arial"/>
                <w:b/>
                <w:i/>
                <w:szCs w:val="24"/>
              </w:rPr>
              <w:t>5</w:t>
            </w:r>
          </w:p>
        </w:tc>
      </w:tr>
    </w:tbl>
    <w:p w14:paraId="15825E69" w14:textId="77777777" w:rsidR="00167445" w:rsidRPr="0089419D" w:rsidRDefault="00167445" w:rsidP="00372F83">
      <w:pPr>
        <w:spacing w:after="0"/>
        <w:rPr>
          <w:rFonts w:asciiTheme="minorHAnsi" w:hAnsiTheme="minorHAnsi" w:cs="Arial"/>
          <w:b/>
          <w:szCs w:val="24"/>
        </w:rPr>
      </w:pPr>
    </w:p>
    <w:p w14:paraId="456C95FF" w14:textId="77777777" w:rsidR="00167445" w:rsidRPr="0089419D" w:rsidRDefault="00167445" w:rsidP="00372F83">
      <w:pPr>
        <w:spacing w:after="0"/>
        <w:rPr>
          <w:rFonts w:asciiTheme="minorHAnsi" w:hAnsiTheme="minorHAnsi" w:cs="Arial"/>
          <w:b/>
          <w:szCs w:val="24"/>
        </w:rPr>
      </w:pPr>
    </w:p>
    <w:p w14:paraId="71C325C9" w14:textId="77777777" w:rsidR="00D60401" w:rsidRPr="0089419D" w:rsidRDefault="007B55D4" w:rsidP="00F16218">
      <w:pPr>
        <w:rPr>
          <w:rFonts w:asciiTheme="minorHAnsi" w:hAnsiTheme="minorHAnsi" w:cs="Arial"/>
          <w:b/>
          <w:szCs w:val="24"/>
        </w:rPr>
        <w:sectPr w:rsidR="00D60401" w:rsidRPr="0089419D" w:rsidSect="00C97EA3">
          <w:pgSz w:w="16838" w:h="11906" w:orient="landscape"/>
          <w:pgMar w:top="1200" w:right="1020" w:bottom="1701" w:left="1020" w:header="601" w:footer="1077" w:gutter="0"/>
          <w:cols w:space="720"/>
          <w:titlePg/>
          <w:docGrid w:linePitch="326"/>
        </w:sectPr>
      </w:pPr>
      <w:r w:rsidRPr="0089419D">
        <w:rPr>
          <w:rFonts w:asciiTheme="minorHAnsi" w:hAnsiTheme="minorHAnsi" w:cs="Arial"/>
          <w:b/>
          <w:szCs w:val="24"/>
        </w:rPr>
        <w:br w:type="page"/>
      </w:r>
    </w:p>
    <w:p w14:paraId="668D7B2A" w14:textId="77777777" w:rsidR="007B55D4" w:rsidRPr="0089419D" w:rsidRDefault="007B55D4" w:rsidP="00F16218">
      <w:pPr>
        <w:rPr>
          <w:rFonts w:asciiTheme="minorHAnsi" w:hAnsiTheme="minorHAnsi" w:cs="Arial"/>
          <w:b/>
          <w:szCs w:val="24"/>
        </w:rPr>
      </w:pPr>
      <w:r w:rsidRPr="0089419D">
        <w:rPr>
          <w:rFonts w:asciiTheme="minorHAnsi" w:hAnsiTheme="minorHAnsi" w:cs="Arial"/>
          <w:b/>
          <w:szCs w:val="24"/>
        </w:rPr>
        <w:lastRenderedPageBreak/>
        <w:t>ANNEX 2</w:t>
      </w:r>
    </w:p>
    <w:p w14:paraId="5CBAF0DE" w14:textId="77777777" w:rsidR="00167445" w:rsidRPr="0089419D" w:rsidRDefault="00167445" w:rsidP="00167445">
      <w:pPr>
        <w:spacing w:after="0"/>
        <w:rPr>
          <w:rFonts w:asciiTheme="minorHAnsi" w:hAnsiTheme="minorHAnsi" w:cs="Arial"/>
          <w:b/>
          <w:szCs w:val="24"/>
        </w:rPr>
      </w:pPr>
      <w:r w:rsidRPr="0089419D">
        <w:rPr>
          <w:rFonts w:asciiTheme="minorHAnsi" w:hAnsiTheme="minorHAnsi" w:cs="Arial"/>
          <w:b/>
          <w:szCs w:val="24"/>
        </w:rPr>
        <w:t>MACRO-REGIONAL PROJECT/MEASURES</w:t>
      </w:r>
    </w:p>
    <w:p w14:paraId="0AB76319" w14:textId="77777777" w:rsidR="00167445" w:rsidRPr="0089419D" w:rsidRDefault="00167445" w:rsidP="00167445">
      <w:pPr>
        <w:rPr>
          <w:rFonts w:asciiTheme="minorHAnsi" w:hAnsiTheme="minorHAnsi" w:cs="Arial"/>
          <w:i/>
          <w:color w:val="1F497D" w:themeColor="text2"/>
          <w:szCs w:val="24"/>
          <w:lang w:eastAsia="en-GB"/>
        </w:rPr>
      </w:pPr>
      <w:r w:rsidRPr="0089419D">
        <w:rPr>
          <w:rFonts w:asciiTheme="minorHAnsi" w:hAnsiTheme="minorHAnsi" w:cs="Arial"/>
          <w:i/>
          <w:color w:val="1F497D" w:themeColor="text2"/>
          <w:szCs w:val="24"/>
          <w:lang w:eastAsia="en-GB"/>
        </w:rPr>
        <w:t xml:space="preserve">Indicate the macro-regional projects/measures identified by the TSG as having a macro regional value and contributing to the achievement of the Pillar's objectives in </w:t>
      </w:r>
      <w:r w:rsidR="003644A2" w:rsidRPr="0089419D">
        <w:rPr>
          <w:rFonts w:asciiTheme="minorHAnsi" w:hAnsiTheme="minorHAnsi" w:cs="Arial"/>
          <w:i/>
          <w:color w:val="1F497D" w:themeColor="text2"/>
          <w:szCs w:val="24"/>
          <w:lang w:eastAsia="en-GB"/>
        </w:rPr>
        <w:t xml:space="preserve">line </w:t>
      </w:r>
      <w:r w:rsidRPr="0089419D">
        <w:rPr>
          <w:rFonts w:asciiTheme="minorHAnsi" w:hAnsiTheme="minorHAnsi" w:cs="Arial"/>
          <w:i/>
          <w:color w:val="1F497D" w:themeColor="text2"/>
          <w:szCs w:val="24"/>
          <w:lang w:eastAsia="en-GB"/>
        </w:rPr>
        <w:t>with the EUSAIR Action Plan</w:t>
      </w:r>
    </w:p>
    <w:tbl>
      <w:tblPr>
        <w:tblStyle w:val="Tabelamrea"/>
        <w:tblW w:w="0" w:type="auto"/>
        <w:tblInd w:w="108" w:type="dxa"/>
        <w:tblLook w:val="04A0" w:firstRow="1" w:lastRow="0" w:firstColumn="1" w:lastColumn="0" w:noHBand="0" w:noVBand="1"/>
      </w:tblPr>
      <w:tblGrid>
        <w:gridCol w:w="2214"/>
        <w:gridCol w:w="4332"/>
        <w:gridCol w:w="1246"/>
        <w:gridCol w:w="1832"/>
        <w:gridCol w:w="3777"/>
        <w:gridCol w:w="1277"/>
      </w:tblGrid>
      <w:tr w:rsidR="0036479F" w:rsidRPr="0089419D" w14:paraId="54D49C89" w14:textId="77777777" w:rsidTr="00F776F3">
        <w:tc>
          <w:tcPr>
            <w:tcW w:w="2228" w:type="dxa"/>
            <w:shd w:val="clear" w:color="auto" w:fill="9BBB59" w:themeFill="accent3"/>
          </w:tcPr>
          <w:p w14:paraId="38615F85" w14:textId="77777777" w:rsidR="007F428D" w:rsidRPr="0089419D" w:rsidRDefault="007F428D" w:rsidP="00F66B25">
            <w:pPr>
              <w:spacing w:after="0"/>
              <w:rPr>
                <w:rFonts w:cs="Arial"/>
                <w:b/>
                <w:szCs w:val="24"/>
              </w:rPr>
            </w:pPr>
            <w:r w:rsidRPr="0089419D">
              <w:rPr>
                <w:rFonts w:cs="Arial"/>
                <w:b/>
                <w:szCs w:val="24"/>
              </w:rPr>
              <w:t>Project/measure title</w:t>
            </w:r>
          </w:p>
          <w:p w14:paraId="0A9A35F4" w14:textId="77777777" w:rsidR="007F428D" w:rsidRPr="0089419D" w:rsidRDefault="007F428D" w:rsidP="00F66B25">
            <w:pPr>
              <w:spacing w:after="0"/>
              <w:rPr>
                <w:rFonts w:cs="Arial"/>
                <w:szCs w:val="24"/>
              </w:rPr>
            </w:pPr>
          </w:p>
        </w:tc>
        <w:tc>
          <w:tcPr>
            <w:tcW w:w="4405" w:type="dxa"/>
            <w:shd w:val="clear" w:color="auto" w:fill="9BBB59" w:themeFill="accent3"/>
          </w:tcPr>
          <w:p w14:paraId="591493CD" w14:textId="77777777" w:rsidR="007F428D" w:rsidRPr="0089419D" w:rsidRDefault="007F428D" w:rsidP="00F66B25">
            <w:pPr>
              <w:spacing w:after="0"/>
              <w:rPr>
                <w:rFonts w:cs="Arial"/>
                <w:b/>
                <w:szCs w:val="24"/>
              </w:rPr>
            </w:pPr>
            <w:r w:rsidRPr="0089419D">
              <w:rPr>
                <w:rFonts w:cs="Arial"/>
                <w:b/>
                <w:szCs w:val="24"/>
              </w:rPr>
              <w:t>Main activities</w:t>
            </w:r>
          </w:p>
          <w:p w14:paraId="0577083A" w14:textId="77777777" w:rsidR="007F428D" w:rsidRPr="0089419D" w:rsidRDefault="007F428D" w:rsidP="00F66B25">
            <w:pPr>
              <w:spacing w:after="0"/>
              <w:rPr>
                <w:rFonts w:cs="Arial"/>
                <w:i/>
                <w:szCs w:val="24"/>
              </w:rPr>
            </w:pPr>
            <w:r w:rsidRPr="0089419D">
              <w:rPr>
                <w:rFonts w:cs="Arial"/>
                <w:i/>
                <w:szCs w:val="24"/>
              </w:rPr>
              <w:t>Short description of the project/measure, what are the objectives, added value for the EUSAIR, envisioned period…</w:t>
            </w:r>
          </w:p>
        </w:tc>
        <w:tc>
          <w:tcPr>
            <w:tcW w:w="1248" w:type="dxa"/>
            <w:shd w:val="clear" w:color="auto" w:fill="9BBB59" w:themeFill="accent3"/>
          </w:tcPr>
          <w:p w14:paraId="42834A00" w14:textId="77777777" w:rsidR="007F428D" w:rsidRPr="0089419D" w:rsidRDefault="007F428D" w:rsidP="00F66B25">
            <w:pPr>
              <w:spacing w:after="0"/>
              <w:rPr>
                <w:rFonts w:cs="Arial"/>
                <w:b/>
                <w:i/>
                <w:szCs w:val="24"/>
              </w:rPr>
            </w:pPr>
            <w:r w:rsidRPr="0089419D">
              <w:rPr>
                <w:rFonts w:cs="Arial"/>
                <w:b/>
                <w:szCs w:val="24"/>
              </w:rPr>
              <w:t xml:space="preserve">Mono / </w:t>
            </w:r>
            <w:r w:rsidRPr="0089419D">
              <w:rPr>
                <w:rFonts w:cs="Arial"/>
                <w:b/>
                <w:i/>
                <w:szCs w:val="24"/>
              </w:rPr>
              <w:t>Cross Pillar project</w:t>
            </w:r>
          </w:p>
          <w:p w14:paraId="41BAACEE" w14:textId="77777777" w:rsidR="007F428D" w:rsidRPr="0089419D" w:rsidRDefault="007F428D" w:rsidP="00F66B25">
            <w:pPr>
              <w:spacing w:after="0"/>
              <w:rPr>
                <w:rFonts w:cs="Arial"/>
                <w:szCs w:val="24"/>
              </w:rPr>
            </w:pPr>
            <w:r w:rsidRPr="0089419D">
              <w:rPr>
                <w:rFonts w:cs="Arial"/>
                <w:i/>
                <w:szCs w:val="24"/>
              </w:rPr>
              <w:t>Indicate, if the project has a mono or cross pillar approach, in case of cross-pillar, indicate the relevant pillar(s)</w:t>
            </w:r>
          </w:p>
        </w:tc>
        <w:tc>
          <w:tcPr>
            <w:tcW w:w="1640" w:type="dxa"/>
            <w:shd w:val="clear" w:color="auto" w:fill="9BBB59" w:themeFill="accent3"/>
          </w:tcPr>
          <w:p w14:paraId="3188F284" w14:textId="77777777" w:rsidR="007F428D" w:rsidRPr="0089419D" w:rsidRDefault="007F428D" w:rsidP="00F66B25">
            <w:pPr>
              <w:tabs>
                <w:tab w:val="left" w:pos="1611"/>
              </w:tabs>
              <w:spacing w:after="0"/>
              <w:rPr>
                <w:rFonts w:cs="Arial"/>
                <w:b/>
                <w:szCs w:val="24"/>
              </w:rPr>
            </w:pPr>
            <w:r w:rsidRPr="0089419D">
              <w:rPr>
                <w:rFonts w:cs="Arial"/>
                <w:b/>
                <w:szCs w:val="24"/>
              </w:rPr>
              <w:t>Status</w:t>
            </w:r>
            <w:r w:rsidRPr="0089419D">
              <w:rPr>
                <w:rFonts w:cs="Arial"/>
                <w:b/>
                <w:szCs w:val="24"/>
              </w:rPr>
              <w:tab/>
            </w:r>
          </w:p>
          <w:p w14:paraId="6DCC7370" w14:textId="77777777" w:rsidR="007F428D" w:rsidRPr="0089419D" w:rsidRDefault="007F428D" w:rsidP="00F66B25">
            <w:pPr>
              <w:tabs>
                <w:tab w:val="left" w:pos="1611"/>
              </w:tabs>
              <w:spacing w:after="0"/>
              <w:rPr>
                <w:rFonts w:cs="Arial"/>
                <w:i/>
                <w:szCs w:val="24"/>
              </w:rPr>
            </w:pPr>
            <w:r w:rsidRPr="0089419D">
              <w:rPr>
                <w:rFonts w:cs="Arial"/>
                <w:i/>
                <w:szCs w:val="24"/>
              </w:rPr>
              <w:t xml:space="preserve">Describe the status of the project/measure (e.g. project idea/concept, mature project ready for implementation, project under implementation or completed, etc.) </w:t>
            </w:r>
          </w:p>
        </w:tc>
        <w:tc>
          <w:tcPr>
            <w:tcW w:w="3879" w:type="dxa"/>
            <w:shd w:val="clear" w:color="auto" w:fill="9BBB59" w:themeFill="accent3"/>
          </w:tcPr>
          <w:p w14:paraId="57758673" w14:textId="77777777" w:rsidR="007F428D" w:rsidRPr="0089419D" w:rsidRDefault="007F428D" w:rsidP="00F66B25">
            <w:pPr>
              <w:tabs>
                <w:tab w:val="left" w:pos="1611"/>
              </w:tabs>
              <w:spacing w:after="0"/>
              <w:rPr>
                <w:rFonts w:cs="Arial"/>
                <w:b/>
                <w:szCs w:val="24"/>
              </w:rPr>
            </w:pPr>
            <w:r w:rsidRPr="0089419D">
              <w:rPr>
                <w:rFonts w:cs="Arial"/>
                <w:b/>
                <w:szCs w:val="24"/>
              </w:rPr>
              <w:t>Involvement of EUSAIR countries</w:t>
            </w:r>
          </w:p>
        </w:tc>
        <w:tc>
          <w:tcPr>
            <w:tcW w:w="1278" w:type="dxa"/>
            <w:shd w:val="clear" w:color="auto" w:fill="9BBB59" w:themeFill="accent3"/>
          </w:tcPr>
          <w:p w14:paraId="52B3BFDE" w14:textId="77777777" w:rsidR="007F428D" w:rsidRPr="0089419D" w:rsidRDefault="00B812C8" w:rsidP="00F66B25">
            <w:pPr>
              <w:tabs>
                <w:tab w:val="left" w:pos="1611"/>
              </w:tabs>
              <w:spacing w:after="0"/>
              <w:rPr>
                <w:rFonts w:cs="Arial"/>
                <w:b/>
                <w:szCs w:val="24"/>
              </w:rPr>
            </w:pPr>
            <w:r w:rsidRPr="0089419D">
              <w:rPr>
                <w:rFonts w:cs="Arial"/>
                <w:b/>
                <w:szCs w:val="24"/>
              </w:rPr>
              <w:t>(</w:t>
            </w:r>
            <w:r w:rsidR="007F428D" w:rsidRPr="0089419D">
              <w:rPr>
                <w:rFonts w:cs="Arial"/>
                <w:b/>
                <w:szCs w:val="24"/>
              </w:rPr>
              <w:t>Targeted</w:t>
            </w:r>
            <w:r w:rsidRPr="0089419D">
              <w:rPr>
                <w:rFonts w:cs="Arial"/>
                <w:b/>
                <w:szCs w:val="24"/>
              </w:rPr>
              <w:t>)</w:t>
            </w:r>
            <w:r w:rsidR="007F428D" w:rsidRPr="0089419D">
              <w:rPr>
                <w:rFonts w:cs="Arial"/>
                <w:b/>
                <w:szCs w:val="24"/>
              </w:rPr>
              <w:t xml:space="preserve"> funding sources</w:t>
            </w:r>
          </w:p>
        </w:tc>
      </w:tr>
      <w:tr w:rsidR="007F428D" w:rsidRPr="0089419D" w14:paraId="7FE70FE9" w14:textId="77777777" w:rsidTr="00F776F3">
        <w:tc>
          <w:tcPr>
            <w:tcW w:w="2228" w:type="dxa"/>
            <w:tcMar>
              <w:top w:w="120" w:type="dxa"/>
              <w:bottom w:w="120" w:type="dxa"/>
            </w:tcMar>
          </w:tcPr>
          <w:p w14:paraId="7B861B64" w14:textId="77777777" w:rsidR="00F776F3" w:rsidRPr="0089419D" w:rsidRDefault="00F776F3" w:rsidP="00F776F3">
            <w:pPr>
              <w:autoSpaceDE w:val="0"/>
              <w:autoSpaceDN w:val="0"/>
              <w:adjustRightInd w:val="0"/>
              <w:spacing w:line="360" w:lineRule="auto"/>
              <w:rPr>
                <w:rFonts w:cs="Arial"/>
                <w:b/>
                <w:szCs w:val="24"/>
              </w:rPr>
            </w:pPr>
            <w:r w:rsidRPr="0089419D">
              <w:rPr>
                <w:rFonts w:cs="Arial"/>
                <w:b/>
                <w:szCs w:val="24"/>
              </w:rPr>
              <w:t xml:space="preserve">To promote a sustainable growth of the AI region by </w:t>
            </w:r>
            <w:r w:rsidRPr="0089419D">
              <w:rPr>
                <w:rFonts w:cs="Arial"/>
                <w:b/>
                <w:szCs w:val="24"/>
              </w:rPr>
              <w:lastRenderedPageBreak/>
              <w:t xml:space="preserve">implementing ICZM and MSP also to contribute CRF on ICZM of Barcelona convention, </w:t>
            </w:r>
          </w:p>
          <w:p w14:paraId="62D5D38C" w14:textId="77777777" w:rsidR="00F776F3" w:rsidRPr="0089419D" w:rsidRDefault="00F776F3" w:rsidP="00F776F3">
            <w:pPr>
              <w:autoSpaceDE w:val="0"/>
              <w:autoSpaceDN w:val="0"/>
              <w:adjustRightInd w:val="0"/>
              <w:spacing w:line="360" w:lineRule="auto"/>
              <w:rPr>
                <w:rFonts w:cs="Arial"/>
                <w:b/>
                <w:szCs w:val="24"/>
              </w:rPr>
            </w:pPr>
            <w:r w:rsidRPr="0089419D">
              <w:rPr>
                <w:rFonts w:cs="Arial"/>
                <w:b/>
                <w:szCs w:val="24"/>
              </w:rPr>
              <w:t>Acronym: ICZM&amp;MSP</w:t>
            </w:r>
          </w:p>
          <w:p w14:paraId="40218464" w14:textId="77777777" w:rsidR="007F428D" w:rsidRPr="0089419D" w:rsidRDefault="007F428D" w:rsidP="00F66B25">
            <w:pPr>
              <w:spacing w:after="60"/>
              <w:rPr>
                <w:rFonts w:cs="Arial"/>
                <w:szCs w:val="24"/>
              </w:rPr>
            </w:pPr>
          </w:p>
        </w:tc>
        <w:tc>
          <w:tcPr>
            <w:tcW w:w="4405" w:type="dxa"/>
            <w:tcMar>
              <w:top w:w="120" w:type="dxa"/>
              <w:bottom w:w="120" w:type="dxa"/>
            </w:tcMar>
          </w:tcPr>
          <w:p w14:paraId="60E0C4B2" w14:textId="16B64C6A" w:rsidR="007F428D" w:rsidRPr="0089419D" w:rsidRDefault="00CC6910" w:rsidP="00CC6910">
            <w:pPr>
              <w:spacing w:after="60"/>
              <w:rPr>
                <w:rFonts w:cs="Arial"/>
                <w:szCs w:val="24"/>
              </w:rPr>
            </w:pPr>
            <w:r w:rsidRPr="0089419D">
              <w:rPr>
                <w:rFonts w:cs="Arial"/>
                <w:szCs w:val="24"/>
              </w:rPr>
              <w:lastRenderedPageBreak/>
              <w:t xml:space="preserve"> </w:t>
            </w:r>
            <w:r w:rsidR="00F776F3" w:rsidRPr="0089419D">
              <w:rPr>
                <w:rFonts w:cs="Arial"/>
                <w:szCs w:val="24"/>
              </w:rPr>
              <w:t xml:space="preserve">Combining ICZM and MSP as inclusive and complementary governance instruments/approaches, strengthening institutional capacities to apply the ecosystem approach to protect </w:t>
            </w:r>
            <w:r w:rsidR="00031572">
              <w:rPr>
                <w:rFonts w:cs="Arial"/>
                <w:szCs w:val="24"/>
              </w:rPr>
              <w:t xml:space="preserve">the </w:t>
            </w:r>
            <w:r w:rsidR="00F776F3" w:rsidRPr="0089419D">
              <w:rPr>
                <w:rFonts w:cs="Arial"/>
                <w:szCs w:val="24"/>
              </w:rPr>
              <w:lastRenderedPageBreak/>
              <w:t>environment and manage natural and cultural assets, to keep in balance environmental protection and social-economic development, also considering the increasing pressures of human activities and environmental changes.</w:t>
            </w:r>
          </w:p>
          <w:p w14:paraId="29E6CEBC" w14:textId="77777777" w:rsidR="00F776F3" w:rsidRPr="0089419D" w:rsidRDefault="00F776F3" w:rsidP="00F776F3">
            <w:pPr>
              <w:numPr>
                <w:ilvl w:val="0"/>
                <w:numId w:val="33"/>
              </w:numPr>
              <w:spacing w:after="0"/>
              <w:ind w:left="265" w:hanging="426"/>
              <w:jc w:val="left"/>
              <w:rPr>
                <w:rFonts w:cs="Arial"/>
                <w:szCs w:val="24"/>
              </w:rPr>
            </w:pPr>
            <w:r w:rsidRPr="0089419D">
              <w:rPr>
                <w:rFonts w:cs="Arial"/>
                <w:szCs w:val="24"/>
              </w:rPr>
              <w:t xml:space="preserve">Main Activities: defining gaps in marine and coastal knowledge including expertise needed for ICZM and MSP case studies implementation </w:t>
            </w:r>
          </w:p>
          <w:p w14:paraId="1695D59F" w14:textId="77777777" w:rsidR="00F776F3" w:rsidRPr="0089419D" w:rsidRDefault="00F776F3" w:rsidP="00F776F3">
            <w:pPr>
              <w:numPr>
                <w:ilvl w:val="0"/>
                <w:numId w:val="33"/>
              </w:numPr>
              <w:spacing w:after="0"/>
              <w:ind w:left="265" w:hanging="426"/>
              <w:jc w:val="left"/>
              <w:rPr>
                <w:rFonts w:cs="Arial"/>
                <w:szCs w:val="24"/>
              </w:rPr>
            </w:pPr>
            <w:r w:rsidRPr="0089419D">
              <w:rPr>
                <w:rFonts w:cs="Arial"/>
                <w:szCs w:val="24"/>
              </w:rPr>
              <w:t>mapping and assessment of socio-economic activities and environmental relevant issues</w:t>
            </w:r>
          </w:p>
          <w:p w14:paraId="0D30E7A4" w14:textId="77777777" w:rsidR="00F776F3" w:rsidRPr="0089419D" w:rsidRDefault="00F776F3" w:rsidP="00F776F3">
            <w:pPr>
              <w:numPr>
                <w:ilvl w:val="0"/>
                <w:numId w:val="33"/>
              </w:numPr>
              <w:spacing w:after="0"/>
              <w:ind w:left="265" w:hanging="426"/>
              <w:jc w:val="left"/>
              <w:rPr>
                <w:rFonts w:cs="Arial"/>
                <w:szCs w:val="24"/>
              </w:rPr>
            </w:pPr>
            <w:r w:rsidRPr="0089419D">
              <w:rPr>
                <w:rFonts w:cs="Arial"/>
                <w:szCs w:val="24"/>
              </w:rPr>
              <w:t>identify conflicts and propose sustainable options for action</w:t>
            </w:r>
          </w:p>
          <w:p w14:paraId="28333EDE" w14:textId="77777777" w:rsidR="00F776F3" w:rsidRPr="0089419D" w:rsidRDefault="00F776F3" w:rsidP="00F776F3">
            <w:pPr>
              <w:numPr>
                <w:ilvl w:val="0"/>
                <w:numId w:val="33"/>
              </w:numPr>
              <w:spacing w:after="0"/>
              <w:ind w:left="265" w:hanging="426"/>
              <w:jc w:val="left"/>
              <w:rPr>
                <w:rFonts w:cs="Arial"/>
                <w:szCs w:val="24"/>
              </w:rPr>
            </w:pPr>
            <w:r w:rsidRPr="0089419D">
              <w:rPr>
                <w:rFonts w:cs="Arial"/>
                <w:szCs w:val="24"/>
              </w:rPr>
              <w:t xml:space="preserve">facilitate adoption of National Strategies on ICZM (ICZM Protocol), including consideration on maritime spatial planning (MSP Directive) and in line with the UNEP/MAP Common Regional Framework on ICZM </w:t>
            </w:r>
          </w:p>
          <w:p w14:paraId="50FF9EA4" w14:textId="77777777" w:rsidR="00F776F3" w:rsidRPr="0089419D" w:rsidRDefault="00F776F3" w:rsidP="00CC6910">
            <w:pPr>
              <w:spacing w:after="60"/>
              <w:rPr>
                <w:rFonts w:cs="Arial"/>
                <w:szCs w:val="24"/>
              </w:rPr>
            </w:pPr>
          </w:p>
        </w:tc>
        <w:tc>
          <w:tcPr>
            <w:tcW w:w="1248" w:type="dxa"/>
            <w:tcMar>
              <w:top w:w="120" w:type="dxa"/>
              <w:bottom w:w="120" w:type="dxa"/>
            </w:tcMar>
          </w:tcPr>
          <w:p w14:paraId="7975EB2B" w14:textId="77777777" w:rsidR="007F428D" w:rsidRPr="0089419D" w:rsidRDefault="00F776F3" w:rsidP="00F66B25">
            <w:pPr>
              <w:spacing w:after="60"/>
              <w:rPr>
                <w:rFonts w:cs="Arial"/>
                <w:szCs w:val="24"/>
              </w:rPr>
            </w:pPr>
            <w:r w:rsidRPr="0089419D">
              <w:rPr>
                <w:rFonts w:cs="Arial"/>
                <w:szCs w:val="24"/>
              </w:rPr>
              <w:lastRenderedPageBreak/>
              <w:t>mono</w:t>
            </w:r>
            <w:r w:rsidR="00A0360D" w:rsidRPr="0089419D">
              <w:rPr>
                <w:rFonts w:cs="Arial"/>
                <w:szCs w:val="24"/>
              </w:rPr>
              <w:t>-pillar</w:t>
            </w:r>
          </w:p>
        </w:tc>
        <w:tc>
          <w:tcPr>
            <w:tcW w:w="1640" w:type="dxa"/>
            <w:tcMar>
              <w:top w:w="120" w:type="dxa"/>
              <w:bottom w:w="120" w:type="dxa"/>
            </w:tcMar>
          </w:tcPr>
          <w:p w14:paraId="3BCBB88C" w14:textId="77777777" w:rsidR="007F428D" w:rsidRPr="0089419D" w:rsidRDefault="00A0360D" w:rsidP="00F66B25">
            <w:pPr>
              <w:spacing w:after="60"/>
              <w:rPr>
                <w:rFonts w:cs="Arial"/>
                <w:szCs w:val="24"/>
              </w:rPr>
            </w:pPr>
            <w:r w:rsidRPr="0089419D">
              <w:rPr>
                <w:rFonts w:cs="Arial"/>
                <w:szCs w:val="24"/>
              </w:rPr>
              <w:t>Project concept</w:t>
            </w:r>
          </w:p>
        </w:tc>
        <w:tc>
          <w:tcPr>
            <w:tcW w:w="3879" w:type="dxa"/>
          </w:tcPr>
          <w:p w14:paraId="1173AA4E" w14:textId="77777777" w:rsidR="007F428D" w:rsidRPr="0089419D" w:rsidRDefault="00A0360D" w:rsidP="00F66B25">
            <w:pPr>
              <w:spacing w:after="60"/>
              <w:rPr>
                <w:rFonts w:cs="Arial"/>
                <w:szCs w:val="24"/>
              </w:rPr>
            </w:pPr>
            <w:r w:rsidRPr="0089419D">
              <w:rPr>
                <w:rFonts w:cs="Arial"/>
                <w:szCs w:val="24"/>
              </w:rPr>
              <w:t>All EUSAIR Countries</w:t>
            </w:r>
          </w:p>
        </w:tc>
        <w:tc>
          <w:tcPr>
            <w:tcW w:w="1278" w:type="dxa"/>
          </w:tcPr>
          <w:p w14:paraId="1D5924D7" w14:textId="77777777" w:rsidR="007F428D" w:rsidRPr="0089419D" w:rsidRDefault="007F428D" w:rsidP="00F66B25">
            <w:pPr>
              <w:spacing w:after="60"/>
              <w:rPr>
                <w:rFonts w:cs="Arial"/>
                <w:szCs w:val="24"/>
              </w:rPr>
            </w:pPr>
          </w:p>
        </w:tc>
      </w:tr>
      <w:tr w:rsidR="00730251" w:rsidRPr="0089419D" w14:paraId="084F8F03" w14:textId="77777777" w:rsidTr="00F776F3">
        <w:tc>
          <w:tcPr>
            <w:tcW w:w="2228" w:type="dxa"/>
            <w:tcMar>
              <w:top w:w="120" w:type="dxa"/>
              <w:bottom w:w="120" w:type="dxa"/>
            </w:tcMar>
          </w:tcPr>
          <w:p w14:paraId="5E5A6C9B" w14:textId="77777777" w:rsidR="00730251" w:rsidRPr="0089419D" w:rsidRDefault="00F776F3" w:rsidP="00730251">
            <w:pPr>
              <w:spacing w:after="60"/>
              <w:rPr>
                <w:rFonts w:cs="Arial"/>
                <w:b/>
                <w:szCs w:val="24"/>
              </w:rPr>
            </w:pPr>
            <w:r w:rsidRPr="0089419D">
              <w:rPr>
                <w:rFonts w:cs="Arial"/>
                <w:b/>
                <w:szCs w:val="24"/>
              </w:rPr>
              <w:lastRenderedPageBreak/>
              <w:t>Protection and enhancement of natural terrestrial habitats and ecosystems.</w:t>
            </w:r>
          </w:p>
          <w:p w14:paraId="4E056607" w14:textId="77777777" w:rsidR="00F776F3" w:rsidRPr="0089419D" w:rsidRDefault="00F776F3" w:rsidP="00730251">
            <w:pPr>
              <w:spacing w:after="60"/>
              <w:rPr>
                <w:rFonts w:cs="Arial"/>
                <w:szCs w:val="24"/>
              </w:rPr>
            </w:pPr>
            <w:r w:rsidRPr="0089419D">
              <w:rPr>
                <w:rFonts w:cs="Arial"/>
                <w:b/>
                <w:szCs w:val="24"/>
              </w:rPr>
              <w:lastRenderedPageBreak/>
              <w:t>Acronym: PET HAB ECO</w:t>
            </w:r>
          </w:p>
        </w:tc>
        <w:tc>
          <w:tcPr>
            <w:tcW w:w="4405" w:type="dxa"/>
            <w:tcMar>
              <w:top w:w="120" w:type="dxa"/>
              <w:bottom w:w="120" w:type="dxa"/>
            </w:tcMar>
          </w:tcPr>
          <w:p w14:paraId="4027EDB7" w14:textId="4C33F8D1" w:rsidR="00F776F3" w:rsidRPr="0089419D" w:rsidRDefault="00F776F3" w:rsidP="00F776F3">
            <w:pPr>
              <w:spacing w:after="0"/>
              <w:jc w:val="left"/>
              <w:rPr>
                <w:rFonts w:cs="Arial"/>
                <w:szCs w:val="24"/>
              </w:rPr>
            </w:pPr>
            <w:r w:rsidRPr="0089419D">
              <w:rPr>
                <w:rFonts w:cs="Arial"/>
                <w:szCs w:val="24"/>
              </w:rPr>
              <w:lastRenderedPageBreak/>
              <w:t>The project aim</w:t>
            </w:r>
            <w:r w:rsidR="00031572">
              <w:rPr>
                <w:rFonts w:cs="Arial"/>
                <w:szCs w:val="24"/>
              </w:rPr>
              <w:t>s</w:t>
            </w:r>
            <w:r w:rsidRPr="0089419D">
              <w:rPr>
                <w:rFonts w:cs="Arial"/>
                <w:szCs w:val="24"/>
              </w:rPr>
              <w:t xml:space="preserve"> at improving the resilience of large carnivores populations  at transnational level in the face of environmental threats and risks, mainly for bears. The activities to be undertaken are primarily related to conservation and </w:t>
            </w:r>
            <w:r w:rsidRPr="0089419D">
              <w:rPr>
                <w:rFonts w:cs="Arial"/>
                <w:szCs w:val="24"/>
              </w:rPr>
              <w:lastRenderedPageBreak/>
              <w:t xml:space="preserve">restoration of large carnivore populations, public awareness activities to bring these unique species to the public’s attention and restoration of ecosystems in which they play a key role. </w:t>
            </w:r>
          </w:p>
          <w:p w14:paraId="56D750C8" w14:textId="77777777" w:rsidR="00F776F3" w:rsidRPr="0089419D" w:rsidRDefault="00F776F3" w:rsidP="00F776F3">
            <w:pPr>
              <w:pStyle w:val="Odstavekseznama"/>
              <w:numPr>
                <w:ilvl w:val="0"/>
                <w:numId w:val="33"/>
              </w:numPr>
              <w:spacing w:after="0"/>
              <w:ind w:left="250" w:hanging="284"/>
              <w:jc w:val="left"/>
              <w:rPr>
                <w:rFonts w:cs="Arial"/>
                <w:szCs w:val="24"/>
              </w:rPr>
            </w:pPr>
            <w:r w:rsidRPr="0089419D">
              <w:rPr>
                <w:rFonts w:cs="Arial"/>
                <w:szCs w:val="24"/>
              </w:rPr>
              <w:t>Activities: Enlarge and make more efficient the ecological corridors-networks, manly for bears. (e.g.: analyzing and gathering information on gaps from all relevant stakeholder regarding large carnivores’ distribution and already existing networks (Emerald, Natura 2000...))</w:t>
            </w:r>
          </w:p>
          <w:p w14:paraId="1D42F78D" w14:textId="77777777" w:rsidR="00F776F3" w:rsidRPr="0089419D" w:rsidRDefault="00F776F3" w:rsidP="00F776F3">
            <w:pPr>
              <w:pStyle w:val="Odstavekseznama"/>
              <w:spacing w:after="0"/>
              <w:ind w:left="250"/>
              <w:jc w:val="left"/>
              <w:rPr>
                <w:rFonts w:cs="Arial"/>
                <w:szCs w:val="24"/>
              </w:rPr>
            </w:pPr>
          </w:p>
          <w:p w14:paraId="2D1FAF78" w14:textId="77777777" w:rsidR="00F776F3" w:rsidRPr="0089419D" w:rsidRDefault="00F776F3" w:rsidP="00F776F3">
            <w:pPr>
              <w:rPr>
                <w:rFonts w:cs="Arial"/>
                <w:szCs w:val="24"/>
              </w:rPr>
            </w:pPr>
            <w:r w:rsidRPr="0089419D">
              <w:rPr>
                <w:rFonts w:cs="Arial"/>
                <w:szCs w:val="24"/>
              </w:rPr>
              <w:t>Develop joint researches to:</w:t>
            </w:r>
          </w:p>
          <w:p w14:paraId="339B60DE" w14:textId="77777777" w:rsidR="00F776F3" w:rsidRPr="0089419D" w:rsidRDefault="00F776F3" w:rsidP="004A611F">
            <w:pPr>
              <w:pStyle w:val="Odstavekseznama"/>
              <w:numPr>
                <w:ilvl w:val="0"/>
                <w:numId w:val="35"/>
              </w:numPr>
              <w:spacing w:after="0"/>
              <w:jc w:val="left"/>
              <w:rPr>
                <w:rFonts w:cs="Arial"/>
                <w:szCs w:val="24"/>
              </w:rPr>
            </w:pPr>
            <w:r w:rsidRPr="0089419D">
              <w:rPr>
                <w:rFonts w:cs="Arial"/>
                <w:szCs w:val="24"/>
              </w:rPr>
              <w:t>acquire better knowledge of large carnivores behaviour, habitats etc.</w:t>
            </w:r>
          </w:p>
          <w:p w14:paraId="6ADFE90E" w14:textId="77777777" w:rsidR="00F776F3" w:rsidRPr="0089419D" w:rsidRDefault="00F776F3" w:rsidP="004A611F">
            <w:pPr>
              <w:pStyle w:val="Odstavekseznama"/>
              <w:numPr>
                <w:ilvl w:val="0"/>
                <w:numId w:val="35"/>
              </w:numPr>
              <w:spacing w:after="0"/>
              <w:jc w:val="left"/>
              <w:rPr>
                <w:rFonts w:cs="Arial"/>
                <w:szCs w:val="24"/>
              </w:rPr>
            </w:pPr>
            <w:r w:rsidRPr="0089419D">
              <w:rPr>
                <w:rFonts w:cs="Arial"/>
                <w:szCs w:val="24"/>
              </w:rPr>
              <w:t>How to improve the efficiency of the corridors (propose concrete tools and guidelines from research activities)</w:t>
            </w:r>
          </w:p>
          <w:p w14:paraId="2AFCB812" w14:textId="77777777" w:rsidR="00F776F3" w:rsidRPr="0089419D" w:rsidRDefault="00F776F3" w:rsidP="00F776F3">
            <w:pPr>
              <w:numPr>
                <w:ilvl w:val="0"/>
                <w:numId w:val="35"/>
              </w:numPr>
              <w:spacing w:after="0"/>
              <w:jc w:val="left"/>
              <w:rPr>
                <w:rFonts w:cs="Arial"/>
                <w:szCs w:val="24"/>
              </w:rPr>
            </w:pPr>
            <w:r w:rsidRPr="0089419D">
              <w:rPr>
                <w:rFonts w:cs="Arial"/>
                <w:szCs w:val="24"/>
              </w:rPr>
              <w:t>Conflict management (at all levels: international, national, local) promoting a new management practices and the development of innovative technologies</w:t>
            </w:r>
          </w:p>
          <w:p w14:paraId="3C2E594A" w14:textId="77777777" w:rsidR="00F776F3" w:rsidRPr="0089419D" w:rsidRDefault="00F776F3" w:rsidP="00F776F3">
            <w:pPr>
              <w:numPr>
                <w:ilvl w:val="0"/>
                <w:numId w:val="35"/>
              </w:numPr>
              <w:spacing w:after="0"/>
              <w:jc w:val="left"/>
              <w:rPr>
                <w:rFonts w:cs="Arial"/>
                <w:szCs w:val="24"/>
              </w:rPr>
            </w:pPr>
            <w:r w:rsidRPr="0089419D">
              <w:rPr>
                <w:rFonts w:cs="Arial"/>
                <w:szCs w:val="24"/>
              </w:rPr>
              <w:lastRenderedPageBreak/>
              <w:t>Research and monitoring activities as gathering of the data on populations is of highest priority</w:t>
            </w:r>
          </w:p>
          <w:p w14:paraId="5924420D" w14:textId="77777777" w:rsidR="00730251" w:rsidRPr="0089419D" w:rsidRDefault="00F776F3" w:rsidP="00F776F3">
            <w:pPr>
              <w:numPr>
                <w:ilvl w:val="0"/>
                <w:numId w:val="35"/>
              </w:numPr>
              <w:spacing w:after="0"/>
              <w:jc w:val="left"/>
              <w:rPr>
                <w:rFonts w:cs="Arial"/>
                <w:szCs w:val="24"/>
              </w:rPr>
            </w:pPr>
            <w:r w:rsidRPr="0089419D">
              <w:rPr>
                <w:rFonts w:cs="Arial"/>
                <w:szCs w:val="24"/>
              </w:rPr>
              <w:t>Development of regional action plan for large carnivore monitoring and protection</w:t>
            </w:r>
          </w:p>
        </w:tc>
        <w:tc>
          <w:tcPr>
            <w:tcW w:w="1248" w:type="dxa"/>
            <w:tcMar>
              <w:top w:w="120" w:type="dxa"/>
              <w:bottom w:w="120" w:type="dxa"/>
            </w:tcMar>
          </w:tcPr>
          <w:p w14:paraId="5F06C237" w14:textId="77777777" w:rsidR="00730251" w:rsidRPr="0089419D" w:rsidRDefault="00F776F3" w:rsidP="00730251">
            <w:pPr>
              <w:spacing w:after="60"/>
              <w:rPr>
                <w:rFonts w:cs="Arial"/>
                <w:szCs w:val="24"/>
              </w:rPr>
            </w:pPr>
            <w:r w:rsidRPr="0089419D">
              <w:rPr>
                <w:rFonts w:cs="Arial"/>
                <w:szCs w:val="24"/>
              </w:rPr>
              <w:lastRenderedPageBreak/>
              <w:t>Mono-pillar</w:t>
            </w:r>
          </w:p>
        </w:tc>
        <w:tc>
          <w:tcPr>
            <w:tcW w:w="1640" w:type="dxa"/>
            <w:tcMar>
              <w:top w:w="120" w:type="dxa"/>
              <w:bottom w:w="120" w:type="dxa"/>
            </w:tcMar>
          </w:tcPr>
          <w:p w14:paraId="21559B7D" w14:textId="77777777" w:rsidR="00730251" w:rsidRPr="0089419D" w:rsidRDefault="00F776F3" w:rsidP="00730251">
            <w:pPr>
              <w:spacing w:after="60"/>
              <w:rPr>
                <w:rFonts w:cs="Arial"/>
                <w:szCs w:val="24"/>
              </w:rPr>
            </w:pPr>
            <w:r w:rsidRPr="0089419D">
              <w:rPr>
                <w:rFonts w:cs="Arial"/>
                <w:szCs w:val="24"/>
              </w:rPr>
              <w:t>Project Concept</w:t>
            </w:r>
          </w:p>
        </w:tc>
        <w:tc>
          <w:tcPr>
            <w:tcW w:w="3879" w:type="dxa"/>
          </w:tcPr>
          <w:p w14:paraId="6C3AC647" w14:textId="77777777" w:rsidR="00730251" w:rsidRPr="0089419D" w:rsidRDefault="00F776F3" w:rsidP="00730251">
            <w:pPr>
              <w:spacing w:after="60"/>
              <w:rPr>
                <w:rFonts w:cs="Arial"/>
                <w:szCs w:val="24"/>
              </w:rPr>
            </w:pPr>
            <w:r w:rsidRPr="0089419D">
              <w:rPr>
                <w:rFonts w:cs="Arial"/>
                <w:szCs w:val="24"/>
              </w:rPr>
              <w:t>All</w:t>
            </w:r>
            <w:r w:rsidR="00A0360D" w:rsidRPr="0089419D">
              <w:rPr>
                <w:rFonts w:cs="Arial"/>
                <w:szCs w:val="24"/>
              </w:rPr>
              <w:t xml:space="preserve"> EUSAIR Countries</w:t>
            </w:r>
          </w:p>
        </w:tc>
        <w:tc>
          <w:tcPr>
            <w:tcW w:w="1278" w:type="dxa"/>
          </w:tcPr>
          <w:p w14:paraId="25D570A7" w14:textId="77777777" w:rsidR="00730251" w:rsidRPr="0089419D" w:rsidRDefault="00730251" w:rsidP="00730251">
            <w:pPr>
              <w:spacing w:after="60"/>
              <w:rPr>
                <w:rFonts w:cs="Arial"/>
                <w:szCs w:val="24"/>
              </w:rPr>
            </w:pPr>
          </w:p>
        </w:tc>
      </w:tr>
      <w:tr w:rsidR="00F776F3" w:rsidRPr="0089419D" w14:paraId="1CA6C254" w14:textId="77777777" w:rsidTr="00F776F3">
        <w:tc>
          <w:tcPr>
            <w:tcW w:w="2228" w:type="dxa"/>
            <w:tcMar>
              <w:top w:w="120" w:type="dxa"/>
              <w:bottom w:w="120" w:type="dxa"/>
            </w:tcMar>
          </w:tcPr>
          <w:p w14:paraId="6F2E1F7B" w14:textId="77777777" w:rsidR="00F776F3" w:rsidRPr="0089419D" w:rsidRDefault="00F776F3" w:rsidP="00F776F3">
            <w:pPr>
              <w:spacing w:after="60"/>
              <w:rPr>
                <w:b/>
                <w:szCs w:val="24"/>
              </w:rPr>
            </w:pPr>
            <w:r w:rsidRPr="0089419D">
              <w:rPr>
                <w:b/>
                <w:szCs w:val="24"/>
              </w:rPr>
              <w:lastRenderedPageBreak/>
              <w:t xml:space="preserve">Monitoring and management of marine protected species </w:t>
            </w:r>
          </w:p>
          <w:p w14:paraId="577AB721" w14:textId="77777777" w:rsidR="00F776F3" w:rsidRPr="0089419D" w:rsidRDefault="00F776F3" w:rsidP="00F776F3">
            <w:pPr>
              <w:spacing w:after="60"/>
              <w:rPr>
                <w:rFonts w:cs="Arial"/>
                <w:szCs w:val="24"/>
              </w:rPr>
            </w:pPr>
            <w:r w:rsidRPr="0089419D">
              <w:rPr>
                <w:b/>
                <w:szCs w:val="24"/>
              </w:rPr>
              <w:t>Acronym: 3MPS</w:t>
            </w:r>
          </w:p>
        </w:tc>
        <w:tc>
          <w:tcPr>
            <w:tcW w:w="4405" w:type="dxa"/>
            <w:tcMar>
              <w:top w:w="120" w:type="dxa"/>
              <w:bottom w:w="120" w:type="dxa"/>
            </w:tcMar>
          </w:tcPr>
          <w:p w14:paraId="19D05A29" w14:textId="77777777" w:rsidR="00F776F3" w:rsidRPr="0089419D" w:rsidRDefault="00F776F3" w:rsidP="00F776F3">
            <w:pPr>
              <w:rPr>
                <w:szCs w:val="24"/>
              </w:rPr>
            </w:pPr>
            <w:r w:rsidRPr="0089419D">
              <w:rPr>
                <w:szCs w:val="24"/>
              </w:rPr>
              <w:t xml:space="preserve">Addressing the threats to biodiversity caused by human activities, like deterioration of water quality (in particular impact of marine litter, micro plastic and chemical pollutants) and by bio toxins. </w:t>
            </w:r>
          </w:p>
          <w:p w14:paraId="691FA352" w14:textId="77777777" w:rsidR="00F776F3" w:rsidRPr="0089419D" w:rsidRDefault="00F776F3" w:rsidP="00F776F3">
            <w:pPr>
              <w:rPr>
                <w:szCs w:val="24"/>
              </w:rPr>
            </w:pPr>
            <w:r w:rsidRPr="0089419D">
              <w:rPr>
                <w:szCs w:val="24"/>
              </w:rPr>
              <w:t>F</w:t>
            </w:r>
            <w:r w:rsidR="0089419D">
              <w:rPr>
                <w:szCs w:val="24"/>
              </w:rPr>
              <w:t>o</w:t>
            </w:r>
            <w:r w:rsidRPr="0089419D">
              <w:rPr>
                <w:szCs w:val="24"/>
              </w:rPr>
              <w:t xml:space="preserve">reseen WPs: Establishment of monitoring network towards marine litter, </w:t>
            </w:r>
          </w:p>
          <w:p w14:paraId="7DC9651D" w14:textId="77777777" w:rsidR="00F776F3" w:rsidRPr="0089419D" w:rsidRDefault="00F776F3" w:rsidP="00F776F3">
            <w:pPr>
              <w:rPr>
                <w:szCs w:val="24"/>
              </w:rPr>
            </w:pPr>
            <w:r w:rsidRPr="0089419D">
              <w:rPr>
                <w:szCs w:val="24"/>
              </w:rPr>
              <w:t>Implementation of monitoring activities</w:t>
            </w:r>
          </w:p>
          <w:p w14:paraId="3239120E" w14:textId="77777777" w:rsidR="00F776F3" w:rsidRPr="0089419D" w:rsidRDefault="00F776F3" w:rsidP="00F776F3">
            <w:pPr>
              <w:rPr>
                <w:szCs w:val="24"/>
              </w:rPr>
            </w:pPr>
            <w:r w:rsidRPr="0089419D">
              <w:rPr>
                <w:szCs w:val="24"/>
              </w:rPr>
              <w:t>Analyses and study on level of impact on threatened populations</w:t>
            </w:r>
          </w:p>
          <w:p w14:paraId="52767B20" w14:textId="77777777" w:rsidR="00F776F3" w:rsidRPr="0089419D" w:rsidRDefault="00F776F3" w:rsidP="00F776F3">
            <w:pPr>
              <w:rPr>
                <w:szCs w:val="24"/>
              </w:rPr>
            </w:pPr>
            <w:r w:rsidRPr="0089419D">
              <w:rPr>
                <w:szCs w:val="24"/>
              </w:rPr>
              <w:t>Defining regional management measures regarding marine litter in order to combat impact on threatened species.</w:t>
            </w:r>
          </w:p>
          <w:p w14:paraId="265E64E0" w14:textId="77777777" w:rsidR="00F776F3" w:rsidRPr="0089419D" w:rsidRDefault="00F776F3" w:rsidP="00F776F3">
            <w:pPr>
              <w:rPr>
                <w:szCs w:val="24"/>
              </w:rPr>
            </w:pPr>
            <w:r w:rsidRPr="0089419D">
              <w:rPr>
                <w:szCs w:val="24"/>
              </w:rPr>
              <w:t>Methodology guidance on analyses regarding level of impact coming from marine litter on threatened species.</w:t>
            </w:r>
          </w:p>
          <w:p w14:paraId="0E50AE95" w14:textId="77777777" w:rsidR="00F776F3" w:rsidRPr="0089419D" w:rsidRDefault="00F776F3" w:rsidP="00F776F3">
            <w:pPr>
              <w:rPr>
                <w:szCs w:val="24"/>
              </w:rPr>
            </w:pPr>
          </w:p>
          <w:p w14:paraId="48464F5D" w14:textId="77777777" w:rsidR="00F776F3" w:rsidRPr="0089419D" w:rsidRDefault="00F776F3" w:rsidP="00F776F3">
            <w:pPr>
              <w:rPr>
                <w:i/>
                <w:szCs w:val="24"/>
              </w:rPr>
            </w:pPr>
          </w:p>
        </w:tc>
        <w:tc>
          <w:tcPr>
            <w:tcW w:w="1248" w:type="dxa"/>
            <w:tcMar>
              <w:top w:w="120" w:type="dxa"/>
              <w:bottom w:w="120" w:type="dxa"/>
            </w:tcMar>
          </w:tcPr>
          <w:p w14:paraId="4C5F7654" w14:textId="77777777" w:rsidR="00F776F3" w:rsidRPr="0089419D" w:rsidRDefault="00F776F3" w:rsidP="00F776F3">
            <w:pPr>
              <w:spacing w:after="60"/>
              <w:rPr>
                <w:rFonts w:cs="Arial"/>
                <w:szCs w:val="24"/>
              </w:rPr>
            </w:pPr>
            <w:r w:rsidRPr="0089419D">
              <w:rPr>
                <w:rFonts w:cs="Arial"/>
                <w:szCs w:val="24"/>
              </w:rPr>
              <w:lastRenderedPageBreak/>
              <w:t>Mono-pillar</w:t>
            </w:r>
          </w:p>
        </w:tc>
        <w:tc>
          <w:tcPr>
            <w:tcW w:w="1640" w:type="dxa"/>
            <w:tcMar>
              <w:top w:w="120" w:type="dxa"/>
              <w:bottom w:w="120" w:type="dxa"/>
            </w:tcMar>
          </w:tcPr>
          <w:p w14:paraId="054B62AA" w14:textId="77777777" w:rsidR="00F776F3" w:rsidRPr="0089419D" w:rsidRDefault="00F776F3" w:rsidP="00F776F3">
            <w:pPr>
              <w:spacing w:after="60"/>
              <w:rPr>
                <w:rFonts w:cs="Arial"/>
                <w:szCs w:val="24"/>
              </w:rPr>
            </w:pPr>
            <w:r w:rsidRPr="0089419D">
              <w:rPr>
                <w:rFonts w:cs="Arial"/>
                <w:szCs w:val="24"/>
              </w:rPr>
              <w:t>Project Concept</w:t>
            </w:r>
          </w:p>
        </w:tc>
        <w:tc>
          <w:tcPr>
            <w:tcW w:w="3879" w:type="dxa"/>
          </w:tcPr>
          <w:p w14:paraId="3814C7AF" w14:textId="77777777" w:rsidR="00F776F3" w:rsidRPr="0089419D" w:rsidRDefault="00F776F3" w:rsidP="00F776F3">
            <w:pPr>
              <w:spacing w:after="60"/>
              <w:rPr>
                <w:rFonts w:cs="Arial"/>
                <w:szCs w:val="24"/>
              </w:rPr>
            </w:pPr>
            <w:r w:rsidRPr="0089419D">
              <w:rPr>
                <w:rFonts w:cs="Arial"/>
                <w:szCs w:val="24"/>
              </w:rPr>
              <w:t>All EUSAIR Countries</w:t>
            </w:r>
          </w:p>
        </w:tc>
        <w:tc>
          <w:tcPr>
            <w:tcW w:w="1278" w:type="dxa"/>
          </w:tcPr>
          <w:p w14:paraId="103D59B2" w14:textId="77777777" w:rsidR="00F776F3" w:rsidRPr="0089419D" w:rsidRDefault="00F776F3" w:rsidP="00F776F3">
            <w:pPr>
              <w:spacing w:after="60"/>
              <w:rPr>
                <w:rFonts w:cs="Arial"/>
                <w:szCs w:val="24"/>
              </w:rPr>
            </w:pPr>
          </w:p>
        </w:tc>
      </w:tr>
      <w:tr w:rsidR="00F776F3" w:rsidRPr="0089419D" w14:paraId="311B0C7C" w14:textId="77777777" w:rsidTr="00F776F3">
        <w:tc>
          <w:tcPr>
            <w:tcW w:w="2228" w:type="dxa"/>
            <w:tcMar>
              <w:top w:w="120" w:type="dxa"/>
              <w:bottom w:w="120" w:type="dxa"/>
            </w:tcMar>
          </w:tcPr>
          <w:p w14:paraId="4479E0FD" w14:textId="77777777" w:rsidR="00F776F3" w:rsidRPr="0089419D" w:rsidRDefault="00F776F3" w:rsidP="00F776F3">
            <w:pPr>
              <w:spacing w:after="60"/>
              <w:rPr>
                <w:rFonts w:cs="Arial"/>
                <w:b/>
                <w:szCs w:val="24"/>
              </w:rPr>
            </w:pPr>
            <w:r w:rsidRPr="0089419D">
              <w:rPr>
                <w:rFonts w:cs="Arial"/>
                <w:b/>
                <w:szCs w:val="24"/>
              </w:rPr>
              <w:lastRenderedPageBreak/>
              <w:t xml:space="preserve">Adriatic/Ionian Sub/regional Oil spill contingency plan </w:t>
            </w:r>
          </w:p>
          <w:p w14:paraId="12B926E6" w14:textId="77777777" w:rsidR="00F776F3" w:rsidRPr="0089419D" w:rsidRDefault="00F776F3" w:rsidP="00F776F3">
            <w:pPr>
              <w:spacing w:after="60"/>
              <w:rPr>
                <w:rFonts w:cs="Arial"/>
                <w:szCs w:val="24"/>
              </w:rPr>
            </w:pPr>
            <w:r w:rsidRPr="0089419D">
              <w:rPr>
                <w:rFonts w:cs="Arial"/>
                <w:b/>
                <w:szCs w:val="24"/>
              </w:rPr>
              <w:t>Acronym: ASOSCoP</w:t>
            </w:r>
          </w:p>
        </w:tc>
        <w:tc>
          <w:tcPr>
            <w:tcW w:w="4405" w:type="dxa"/>
            <w:tcMar>
              <w:top w:w="120" w:type="dxa"/>
              <w:bottom w:w="120" w:type="dxa"/>
            </w:tcMar>
          </w:tcPr>
          <w:p w14:paraId="641608FD" w14:textId="00DD4A23" w:rsidR="00F776F3" w:rsidRPr="0089419D" w:rsidRDefault="00F776F3" w:rsidP="00F776F3">
            <w:pPr>
              <w:rPr>
                <w:rFonts w:cs="Arial"/>
                <w:i/>
                <w:szCs w:val="24"/>
              </w:rPr>
            </w:pPr>
            <w:r w:rsidRPr="0089419D">
              <w:rPr>
                <w:rFonts w:cs="Arial"/>
                <w:szCs w:val="24"/>
              </w:rPr>
              <w:t>Aim</w:t>
            </w:r>
            <w:r w:rsidR="00031572">
              <w:rPr>
                <w:rFonts w:cs="Arial"/>
                <w:szCs w:val="24"/>
              </w:rPr>
              <w:t>s</w:t>
            </w:r>
            <w:r w:rsidRPr="0089419D">
              <w:rPr>
                <w:rFonts w:cs="Arial"/>
                <w:szCs w:val="24"/>
              </w:rPr>
              <w:t xml:space="preserve"> to examine and update the existing contingency Plan for the Northern Adriatic</w:t>
            </w:r>
            <w:r w:rsidR="00031572">
              <w:rPr>
                <w:rFonts w:cs="Arial"/>
                <w:szCs w:val="24"/>
              </w:rPr>
              <w:t xml:space="preserve"> Sea</w:t>
            </w:r>
            <w:r w:rsidRPr="0089419D">
              <w:rPr>
                <w:rFonts w:cs="Arial"/>
                <w:szCs w:val="24"/>
              </w:rPr>
              <w:t xml:space="preserve"> and possibly to extend it, to other interested Adriatic countries by coordinating it with the existing national contingency Plans; in order to prevent and reduce Oil spill impacts on the coast, raise awareness on pollution prevention, produce a contingency plan that will define standard operational procedures and roles of stakeholders in the event of marine and coastal pollution from Oil Spill.</w:t>
            </w:r>
          </w:p>
        </w:tc>
        <w:tc>
          <w:tcPr>
            <w:tcW w:w="1248" w:type="dxa"/>
            <w:tcMar>
              <w:top w:w="120" w:type="dxa"/>
              <w:bottom w:w="120" w:type="dxa"/>
            </w:tcMar>
          </w:tcPr>
          <w:p w14:paraId="3C63BE08" w14:textId="77777777" w:rsidR="00F776F3" w:rsidRPr="0089419D" w:rsidRDefault="00F776F3" w:rsidP="00F776F3">
            <w:pPr>
              <w:spacing w:after="60"/>
              <w:rPr>
                <w:rFonts w:cs="Arial"/>
                <w:szCs w:val="24"/>
              </w:rPr>
            </w:pPr>
            <w:r w:rsidRPr="0089419D">
              <w:rPr>
                <w:rFonts w:cs="Arial"/>
                <w:szCs w:val="24"/>
              </w:rPr>
              <w:t>Mono-pillar</w:t>
            </w:r>
          </w:p>
        </w:tc>
        <w:tc>
          <w:tcPr>
            <w:tcW w:w="1640" w:type="dxa"/>
            <w:tcMar>
              <w:top w:w="120" w:type="dxa"/>
              <w:bottom w:w="120" w:type="dxa"/>
            </w:tcMar>
          </w:tcPr>
          <w:p w14:paraId="597E16DD" w14:textId="77777777" w:rsidR="00F776F3" w:rsidRPr="0089419D" w:rsidRDefault="00F776F3" w:rsidP="00F776F3">
            <w:pPr>
              <w:spacing w:after="60"/>
              <w:rPr>
                <w:rFonts w:cs="Arial"/>
                <w:szCs w:val="24"/>
              </w:rPr>
            </w:pPr>
            <w:r w:rsidRPr="0089419D">
              <w:rPr>
                <w:rFonts w:cs="Arial"/>
                <w:szCs w:val="24"/>
              </w:rPr>
              <w:t>Project Concept</w:t>
            </w:r>
          </w:p>
        </w:tc>
        <w:tc>
          <w:tcPr>
            <w:tcW w:w="3879" w:type="dxa"/>
          </w:tcPr>
          <w:p w14:paraId="554013F2" w14:textId="77777777" w:rsidR="00F776F3" w:rsidRPr="0089419D" w:rsidRDefault="00F776F3" w:rsidP="00F776F3">
            <w:pPr>
              <w:spacing w:after="60"/>
              <w:rPr>
                <w:rFonts w:cs="Arial"/>
                <w:szCs w:val="24"/>
              </w:rPr>
            </w:pPr>
            <w:r w:rsidRPr="0089419D">
              <w:rPr>
                <w:rFonts w:cs="Arial"/>
                <w:szCs w:val="24"/>
              </w:rPr>
              <w:t>All EUSAIR Countries</w:t>
            </w:r>
          </w:p>
        </w:tc>
        <w:tc>
          <w:tcPr>
            <w:tcW w:w="1278" w:type="dxa"/>
          </w:tcPr>
          <w:p w14:paraId="164A07D4" w14:textId="77777777" w:rsidR="00F776F3" w:rsidRPr="0089419D" w:rsidRDefault="00F776F3" w:rsidP="00F776F3">
            <w:pPr>
              <w:spacing w:after="60"/>
              <w:rPr>
                <w:rFonts w:cs="Arial"/>
                <w:szCs w:val="24"/>
              </w:rPr>
            </w:pPr>
          </w:p>
        </w:tc>
      </w:tr>
      <w:tr w:rsidR="00F776F3" w:rsidRPr="0089419D" w14:paraId="0F0EEBC8" w14:textId="77777777" w:rsidTr="00F776F3">
        <w:tc>
          <w:tcPr>
            <w:tcW w:w="2228" w:type="dxa"/>
            <w:tcMar>
              <w:top w:w="120" w:type="dxa"/>
              <w:bottom w:w="120" w:type="dxa"/>
            </w:tcMar>
          </w:tcPr>
          <w:p w14:paraId="75BABAEC" w14:textId="77777777" w:rsidR="00F776F3" w:rsidRPr="0089419D" w:rsidRDefault="00F776F3" w:rsidP="00F776F3">
            <w:pPr>
              <w:spacing w:after="60"/>
              <w:rPr>
                <w:b/>
                <w:bCs/>
                <w:szCs w:val="24"/>
                <w:lang w:val="en-US"/>
              </w:rPr>
            </w:pPr>
            <w:r w:rsidRPr="0089419D">
              <w:rPr>
                <w:b/>
                <w:bCs/>
                <w:szCs w:val="24"/>
                <w:lang w:val="en-US"/>
              </w:rPr>
              <w:t>Managing Tourism Flows in Protected Areas</w:t>
            </w:r>
          </w:p>
          <w:p w14:paraId="17A1F3B0" w14:textId="77777777" w:rsidR="00F776F3" w:rsidRPr="0089419D" w:rsidRDefault="00F776F3" w:rsidP="00F776F3">
            <w:pPr>
              <w:spacing w:after="60"/>
              <w:rPr>
                <w:rFonts w:cs="Arial"/>
                <w:szCs w:val="24"/>
              </w:rPr>
            </w:pPr>
            <w:r w:rsidRPr="0089419D">
              <w:rPr>
                <w:b/>
                <w:bCs/>
                <w:szCs w:val="24"/>
                <w:lang w:val="en-US"/>
              </w:rPr>
              <w:t>Acronym: ADRIONet</w:t>
            </w:r>
          </w:p>
        </w:tc>
        <w:tc>
          <w:tcPr>
            <w:tcW w:w="4405" w:type="dxa"/>
            <w:tcMar>
              <w:top w:w="120" w:type="dxa"/>
              <w:bottom w:w="120" w:type="dxa"/>
            </w:tcMar>
          </w:tcPr>
          <w:p w14:paraId="3B0E5578" w14:textId="77777777" w:rsidR="0061235C" w:rsidRPr="0089419D" w:rsidRDefault="0061235C" w:rsidP="00F776F3">
            <w:pPr>
              <w:tabs>
                <w:tab w:val="left" w:pos="516"/>
              </w:tabs>
              <w:snapToGrid w:val="0"/>
              <w:rPr>
                <w:szCs w:val="24"/>
                <w:lang w:val="en-AU"/>
              </w:rPr>
            </w:pPr>
            <w:r w:rsidRPr="0089419D">
              <w:rPr>
                <w:szCs w:val="24"/>
                <w:lang w:val="en-AU"/>
              </w:rPr>
              <w:t>General objectives</w:t>
            </w:r>
          </w:p>
          <w:p w14:paraId="2FF1AEB7" w14:textId="77777777" w:rsidR="00F776F3" w:rsidRPr="0089419D" w:rsidRDefault="0061235C" w:rsidP="00F776F3">
            <w:pPr>
              <w:tabs>
                <w:tab w:val="left" w:pos="516"/>
              </w:tabs>
              <w:snapToGrid w:val="0"/>
              <w:rPr>
                <w:szCs w:val="24"/>
                <w:lang w:val="en-AU"/>
              </w:rPr>
            </w:pPr>
            <w:r w:rsidRPr="0089419D">
              <w:rPr>
                <w:szCs w:val="24"/>
                <w:lang w:val="en-AU"/>
              </w:rPr>
              <w:t>a</w:t>
            </w:r>
            <w:r w:rsidR="00F776F3" w:rsidRPr="0089419D">
              <w:rPr>
                <w:szCs w:val="24"/>
                <w:lang w:val="en-AU"/>
              </w:rPr>
              <w:t>) Environmental quality:</w:t>
            </w:r>
          </w:p>
          <w:p w14:paraId="65C87F51" w14:textId="77777777" w:rsidR="00F776F3" w:rsidRPr="0089419D" w:rsidRDefault="00F776F3" w:rsidP="00F776F3">
            <w:pPr>
              <w:tabs>
                <w:tab w:val="left" w:pos="516"/>
              </w:tabs>
              <w:snapToGrid w:val="0"/>
              <w:rPr>
                <w:szCs w:val="24"/>
                <w:lang w:val="en-AU"/>
              </w:rPr>
            </w:pPr>
            <w:r w:rsidRPr="0089419D">
              <w:rPr>
                <w:szCs w:val="24"/>
                <w:lang w:val="en-AU"/>
              </w:rPr>
              <w:t>- To ensure a good environmental and ecological status of the protected areas by 2020 in line with the relevant EU acquis and the ecosystem approach of the Barcelona Convention;</w:t>
            </w:r>
          </w:p>
          <w:p w14:paraId="57C92249" w14:textId="77777777" w:rsidR="00F776F3" w:rsidRPr="0089419D" w:rsidRDefault="00F776F3" w:rsidP="00F776F3">
            <w:pPr>
              <w:tabs>
                <w:tab w:val="left" w:pos="516"/>
              </w:tabs>
              <w:snapToGrid w:val="0"/>
              <w:rPr>
                <w:szCs w:val="24"/>
                <w:lang w:val="en-AU"/>
              </w:rPr>
            </w:pPr>
            <w:r w:rsidRPr="0089419D">
              <w:rPr>
                <w:szCs w:val="24"/>
                <w:lang w:val="en-AU"/>
              </w:rPr>
              <w:lastRenderedPageBreak/>
              <w:t>- To contribute to the goal of the EU Biodiversity Strategy to halt the loss of biodiversity and the degradation of ecosystem services in the EU by 2020, and restore them in so far as feasible, by addressing threats to marine and terrestrial biodiversity.</w:t>
            </w:r>
          </w:p>
          <w:p w14:paraId="5A353EE2" w14:textId="77777777" w:rsidR="00F776F3" w:rsidRPr="0089419D" w:rsidRDefault="00F776F3" w:rsidP="00F776F3">
            <w:pPr>
              <w:tabs>
                <w:tab w:val="left" w:pos="516"/>
              </w:tabs>
              <w:snapToGrid w:val="0"/>
              <w:rPr>
                <w:szCs w:val="24"/>
                <w:lang w:val="en-AU"/>
              </w:rPr>
            </w:pPr>
            <w:r w:rsidRPr="0089419D">
              <w:rPr>
                <w:szCs w:val="24"/>
                <w:lang w:val="en-AU"/>
              </w:rPr>
              <w:t>b) Sustainable tourism:</w:t>
            </w:r>
          </w:p>
          <w:p w14:paraId="47BA4150" w14:textId="77777777" w:rsidR="00F776F3" w:rsidRPr="0089419D" w:rsidRDefault="00F776F3" w:rsidP="00F776F3">
            <w:pPr>
              <w:rPr>
                <w:rFonts w:cs="Arial"/>
                <w:szCs w:val="24"/>
              </w:rPr>
            </w:pPr>
            <w:r w:rsidRPr="0089419D">
              <w:rPr>
                <w:szCs w:val="24"/>
                <w:lang w:val="en-AU"/>
              </w:rPr>
              <w:t>- Improving the quality and innovation of tourism offer and enhancing the sustainable and responsible tourism capacities of the tourism actors across the macro-region.</w:t>
            </w:r>
          </w:p>
        </w:tc>
        <w:tc>
          <w:tcPr>
            <w:tcW w:w="1248" w:type="dxa"/>
            <w:tcMar>
              <w:top w:w="120" w:type="dxa"/>
              <w:bottom w:w="120" w:type="dxa"/>
            </w:tcMar>
          </w:tcPr>
          <w:p w14:paraId="4F687267" w14:textId="77777777" w:rsidR="00F776F3" w:rsidRPr="0089419D" w:rsidRDefault="0061235C" w:rsidP="00F776F3">
            <w:pPr>
              <w:spacing w:after="60"/>
              <w:rPr>
                <w:rFonts w:cs="Arial"/>
                <w:szCs w:val="24"/>
              </w:rPr>
            </w:pPr>
            <w:r w:rsidRPr="0089419D">
              <w:rPr>
                <w:rFonts w:cs="Arial"/>
                <w:szCs w:val="24"/>
              </w:rPr>
              <w:lastRenderedPageBreak/>
              <w:t>Inter-pillar – TSG 3 and 4</w:t>
            </w:r>
          </w:p>
        </w:tc>
        <w:tc>
          <w:tcPr>
            <w:tcW w:w="1640" w:type="dxa"/>
            <w:tcMar>
              <w:top w:w="120" w:type="dxa"/>
              <w:bottom w:w="120" w:type="dxa"/>
            </w:tcMar>
          </w:tcPr>
          <w:p w14:paraId="74F9B92C" w14:textId="77777777" w:rsidR="00F776F3" w:rsidRPr="0089419D" w:rsidRDefault="0061235C" w:rsidP="00F776F3">
            <w:pPr>
              <w:spacing w:after="60"/>
              <w:rPr>
                <w:rFonts w:cs="Arial"/>
                <w:szCs w:val="24"/>
              </w:rPr>
            </w:pPr>
            <w:r w:rsidRPr="0089419D">
              <w:rPr>
                <w:rFonts w:cs="Arial"/>
                <w:szCs w:val="24"/>
              </w:rPr>
              <w:t>Project concept submitted under FP+</w:t>
            </w:r>
          </w:p>
        </w:tc>
        <w:tc>
          <w:tcPr>
            <w:tcW w:w="3879" w:type="dxa"/>
          </w:tcPr>
          <w:p w14:paraId="2B41D26F" w14:textId="77777777" w:rsidR="00F776F3" w:rsidRPr="0089419D" w:rsidRDefault="0061235C" w:rsidP="00F776F3">
            <w:pPr>
              <w:spacing w:after="60"/>
              <w:rPr>
                <w:rFonts w:cs="Arial"/>
                <w:szCs w:val="24"/>
              </w:rPr>
            </w:pPr>
            <w:r w:rsidRPr="0089419D">
              <w:rPr>
                <w:rFonts w:cs="Arial"/>
                <w:szCs w:val="24"/>
              </w:rPr>
              <w:t>All EUSAIR Country</w:t>
            </w:r>
          </w:p>
        </w:tc>
        <w:tc>
          <w:tcPr>
            <w:tcW w:w="1278" w:type="dxa"/>
          </w:tcPr>
          <w:p w14:paraId="1732B322" w14:textId="77777777" w:rsidR="00F776F3" w:rsidRPr="0089419D" w:rsidRDefault="00F776F3" w:rsidP="00F776F3">
            <w:pPr>
              <w:spacing w:after="60"/>
              <w:rPr>
                <w:rFonts w:cs="Arial"/>
                <w:szCs w:val="24"/>
              </w:rPr>
            </w:pPr>
          </w:p>
        </w:tc>
      </w:tr>
      <w:tr w:rsidR="0061235C" w:rsidRPr="0089419D" w14:paraId="2DE72478" w14:textId="77777777" w:rsidTr="00F776F3">
        <w:tc>
          <w:tcPr>
            <w:tcW w:w="2228" w:type="dxa"/>
            <w:tcMar>
              <w:top w:w="120" w:type="dxa"/>
              <w:bottom w:w="120" w:type="dxa"/>
            </w:tcMar>
          </w:tcPr>
          <w:p w14:paraId="4A78159F" w14:textId="77777777" w:rsidR="0061235C" w:rsidRPr="0089419D" w:rsidRDefault="0061235C" w:rsidP="00F776F3">
            <w:pPr>
              <w:spacing w:after="60"/>
              <w:rPr>
                <w:b/>
                <w:bCs/>
                <w:szCs w:val="24"/>
                <w:lang w:val="en-US"/>
              </w:rPr>
            </w:pPr>
            <w:r w:rsidRPr="0089419D">
              <w:rPr>
                <w:b/>
                <w:bCs/>
                <w:szCs w:val="24"/>
                <w:lang w:val="en-US"/>
              </w:rPr>
              <w:lastRenderedPageBreak/>
              <w:t>Project on MSP and ICZM</w:t>
            </w:r>
          </w:p>
        </w:tc>
        <w:tc>
          <w:tcPr>
            <w:tcW w:w="4405" w:type="dxa"/>
            <w:tcMar>
              <w:top w:w="120" w:type="dxa"/>
              <w:bottom w:w="120" w:type="dxa"/>
            </w:tcMar>
          </w:tcPr>
          <w:p w14:paraId="7BE256EA" w14:textId="77777777" w:rsidR="0061235C" w:rsidRPr="0089419D" w:rsidRDefault="0061235C" w:rsidP="00F776F3">
            <w:pPr>
              <w:tabs>
                <w:tab w:val="left" w:pos="516"/>
              </w:tabs>
              <w:snapToGrid w:val="0"/>
              <w:rPr>
                <w:szCs w:val="24"/>
                <w:lang w:val="en-US"/>
              </w:rPr>
            </w:pPr>
            <w:r w:rsidRPr="0089419D">
              <w:rPr>
                <w:rFonts w:cs="Arial"/>
                <w:szCs w:val="24"/>
              </w:rPr>
              <w:t xml:space="preserve">Combining ICZM and MSP as inclusive and complementary governance instruments/approaches, strengthening institutional capacities to apply the ecosystem approach to protect environment and manage natural and cultural assets with the aim of good governance of economic activities in this sea region and implementation of common plans which will drive to innovative maritime and marine growth in the A-I region by promoting sustainable economic growth and jobs as well as </w:t>
            </w:r>
            <w:r w:rsidRPr="0089419D">
              <w:rPr>
                <w:rFonts w:cs="Arial"/>
                <w:szCs w:val="24"/>
              </w:rPr>
              <w:lastRenderedPageBreak/>
              <w:t>business opportunities in the blue economy sector.</w:t>
            </w:r>
          </w:p>
        </w:tc>
        <w:tc>
          <w:tcPr>
            <w:tcW w:w="1248" w:type="dxa"/>
            <w:tcMar>
              <w:top w:w="120" w:type="dxa"/>
              <w:bottom w:w="120" w:type="dxa"/>
            </w:tcMar>
          </w:tcPr>
          <w:p w14:paraId="352D4D43" w14:textId="77777777" w:rsidR="0061235C" w:rsidRPr="0089419D" w:rsidRDefault="0061235C" w:rsidP="00F776F3">
            <w:pPr>
              <w:spacing w:after="60"/>
              <w:rPr>
                <w:rFonts w:cs="Arial"/>
                <w:szCs w:val="24"/>
              </w:rPr>
            </w:pPr>
            <w:r w:rsidRPr="0089419D">
              <w:rPr>
                <w:rFonts w:cs="Arial"/>
                <w:szCs w:val="24"/>
              </w:rPr>
              <w:lastRenderedPageBreak/>
              <w:t>Inter-pillar – TSG 3 and 1</w:t>
            </w:r>
          </w:p>
        </w:tc>
        <w:tc>
          <w:tcPr>
            <w:tcW w:w="1640" w:type="dxa"/>
            <w:tcMar>
              <w:top w:w="120" w:type="dxa"/>
              <w:bottom w:w="120" w:type="dxa"/>
            </w:tcMar>
          </w:tcPr>
          <w:p w14:paraId="25F9DFBA" w14:textId="77777777" w:rsidR="0061235C" w:rsidRPr="0089419D" w:rsidRDefault="0061235C" w:rsidP="00F776F3">
            <w:pPr>
              <w:spacing w:after="60"/>
              <w:rPr>
                <w:rFonts w:cs="Arial"/>
                <w:szCs w:val="24"/>
              </w:rPr>
            </w:pPr>
            <w:r w:rsidRPr="0089419D">
              <w:rPr>
                <w:rFonts w:cs="Arial"/>
                <w:szCs w:val="24"/>
              </w:rPr>
              <w:t>Project Concept</w:t>
            </w:r>
          </w:p>
        </w:tc>
        <w:tc>
          <w:tcPr>
            <w:tcW w:w="3879" w:type="dxa"/>
          </w:tcPr>
          <w:p w14:paraId="7E08BAFB" w14:textId="77777777" w:rsidR="0061235C" w:rsidRPr="0089419D" w:rsidRDefault="0061235C" w:rsidP="00F776F3">
            <w:pPr>
              <w:spacing w:after="60"/>
              <w:rPr>
                <w:rFonts w:cs="Arial"/>
                <w:szCs w:val="24"/>
              </w:rPr>
            </w:pPr>
            <w:r w:rsidRPr="0089419D">
              <w:rPr>
                <w:rFonts w:cs="Arial"/>
                <w:szCs w:val="24"/>
              </w:rPr>
              <w:t>All EUSAIR country</w:t>
            </w:r>
          </w:p>
        </w:tc>
        <w:tc>
          <w:tcPr>
            <w:tcW w:w="1278" w:type="dxa"/>
          </w:tcPr>
          <w:p w14:paraId="2FFA3C46" w14:textId="77777777" w:rsidR="0061235C" w:rsidRPr="0089419D" w:rsidRDefault="0061235C" w:rsidP="00F776F3">
            <w:pPr>
              <w:spacing w:after="60"/>
              <w:rPr>
                <w:rFonts w:cs="Arial"/>
                <w:szCs w:val="24"/>
              </w:rPr>
            </w:pPr>
          </w:p>
        </w:tc>
      </w:tr>
    </w:tbl>
    <w:p w14:paraId="176EDDAC" w14:textId="77777777" w:rsidR="00966D0C" w:rsidRPr="0089419D" w:rsidRDefault="00966D0C" w:rsidP="00F16218">
      <w:pPr>
        <w:rPr>
          <w:rFonts w:asciiTheme="minorHAnsi" w:hAnsiTheme="minorHAnsi" w:cs="Arial"/>
          <w:b/>
          <w:szCs w:val="24"/>
        </w:rPr>
      </w:pPr>
    </w:p>
    <w:p w14:paraId="133ACD4E" w14:textId="77777777" w:rsidR="00167445" w:rsidRPr="0089419D" w:rsidRDefault="00167445" w:rsidP="00F16218">
      <w:pPr>
        <w:rPr>
          <w:rFonts w:asciiTheme="minorHAnsi" w:hAnsiTheme="minorHAnsi" w:cs="Arial"/>
          <w:b/>
          <w:szCs w:val="24"/>
        </w:rPr>
        <w:sectPr w:rsidR="00167445" w:rsidRPr="0089419D" w:rsidSect="00372F83">
          <w:pgSz w:w="16838" w:h="11906" w:orient="landscape"/>
          <w:pgMar w:top="1320" w:right="1021" w:bottom="1701" w:left="1021" w:header="601" w:footer="1077" w:gutter="0"/>
          <w:cols w:space="720"/>
          <w:titlePg/>
        </w:sectPr>
      </w:pPr>
    </w:p>
    <w:p w14:paraId="51E2D731" w14:textId="77777777" w:rsidR="00966D0C" w:rsidRPr="0089419D" w:rsidRDefault="00966D0C" w:rsidP="00F16218">
      <w:pPr>
        <w:rPr>
          <w:rFonts w:asciiTheme="minorHAnsi" w:hAnsiTheme="minorHAnsi" w:cs="Arial"/>
          <w:b/>
          <w:szCs w:val="24"/>
        </w:rPr>
      </w:pPr>
      <w:r w:rsidRPr="0089419D">
        <w:rPr>
          <w:rFonts w:asciiTheme="minorHAnsi" w:hAnsiTheme="minorHAnsi" w:cs="Arial"/>
          <w:b/>
          <w:szCs w:val="24"/>
        </w:rPr>
        <w:lastRenderedPageBreak/>
        <w:t>ANNEX3</w:t>
      </w:r>
      <w:r w:rsidR="00167445" w:rsidRPr="0089419D">
        <w:rPr>
          <w:rFonts w:asciiTheme="minorHAnsi" w:hAnsiTheme="minorHAnsi" w:cs="Arial"/>
          <w:b/>
          <w:szCs w:val="24"/>
        </w:rPr>
        <w:t xml:space="preserve"> </w:t>
      </w:r>
    </w:p>
    <w:p w14:paraId="066652F0" w14:textId="77777777" w:rsidR="00966D0C" w:rsidRPr="0089419D" w:rsidRDefault="003644A2" w:rsidP="00966D0C">
      <w:pPr>
        <w:rPr>
          <w:rFonts w:asciiTheme="minorHAnsi" w:hAnsiTheme="minorHAnsi" w:cs="Arial"/>
          <w:b/>
          <w:szCs w:val="24"/>
        </w:rPr>
      </w:pPr>
      <w:r w:rsidRPr="0089419D">
        <w:rPr>
          <w:rFonts w:asciiTheme="minorHAnsi" w:hAnsiTheme="minorHAnsi" w:cs="Arial"/>
          <w:b/>
          <w:szCs w:val="24"/>
        </w:rPr>
        <w:t xml:space="preserve">PILLAR / </w:t>
      </w:r>
      <w:r w:rsidR="00966D0C" w:rsidRPr="0089419D">
        <w:rPr>
          <w:rFonts w:asciiTheme="minorHAnsi" w:hAnsiTheme="minorHAnsi" w:cs="Arial"/>
          <w:b/>
          <w:szCs w:val="24"/>
        </w:rPr>
        <w:t xml:space="preserve">TSG EVENTS AT NATIONAL OR MACRO-REGIONAL LEVEL IN </w:t>
      </w:r>
      <w:r w:rsidR="00167445" w:rsidRPr="0089419D">
        <w:rPr>
          <w:rFonts w:asciiTheme="minorHAnsi" w:hAnsiTheme="minorHAnsi" w:cs="Arial"/>
          <w:b/>
          <w:szCs w:val="24"/>
        </w:rPr>
        <w:t xml:space="preserve">THE </w:t>
      </w:r>
      <w:r w:rsidR="00966D0C" w:rsidRPr="0089419D">
        <w:rPr>
          <w:rFonts w:asciiTheme="minorHAnsi" w:hAnsiTheme="minorHAnsi" w:cs="Arial"/>
          <w:b/>
          <w:szCs w:val="24"/>
        </w:rPr>
        <w:t xml:space="preserve">REPORTING </w:t>
      </w:r>
      <w:r w:rsidR="00167445" w:rsidRPr="0089419D">
        <w:rPr>
          <w:rFonts w:asciiTheme="minorHAnsi" w:hAnsiTheme="minorHAnsi" w:cs="Arial"/>
          <w:b/>
          <w:szCs w:val="24"/>
        </w:rPr>
        <w:t>PERIOD</w:t>
      </w:r>
    </w:p>
    <w:tbl>
      <w:tblPr>
        <w:tblStyle w:val="Tabelamrea"/>
        <w:tblW w:w="0" w:type="auto"/>
        <w:tblInd w:w="108" w:type="dxa"/>
        <w:tblLook w:val="04A0" w:firstRow="1" w:lastRow="0" w:firstColumn="1" w:lastColumn="0" w:noHBand="0" w:noVBand="1"/>
      </w:tblPr>
      <w:tblGrid>
        <w:gridCol w:w="2141"/>
        <w:gridCol w:w="2771"/>
        <w:gridCol w:w="3500"/>
        <w:gridCol w:w="6266"/>
      </w:tblGrid>
      <w:tr w:rsidR="00966D0C" w:rsidRPr="0089419D" w14:paraId="675F4CF9" w14:textId="77777777" w:rsidTr="006E2CF2">
        <w:trPr>
          <w:trHeight w:val="522"/>
        </w:trPr>
        <w:tc>
          <w:tcPr>
            <w:tcW w:w="2141" w:type="dxa"/>
            <w:shd w:val="clear" w:color="auto" w:fill="9BBB59" w:themeFill="accent3"/>
          </w:tcPr>
          <w:p w14:paraId="1E887664" w14:textId="77777777" w:rsidR="00966D0C" w:rsidRPr="0089419D" w:rsidRDefault="00966D0C" w:rsidP="00966D0C">
            <w:pPr>
              <w:rPr>
                <w:rFonts w:eastAsia="Times New Roman" w:cs="Arial"/>
                <w:b/>
                <w:szCs w:val="24"/>
              </w:rPr>
            </w:pPr>
            <w:r w:rsidRPr="0089419D">
              <w:rPr>
                <w:rFonts w:eastAsia="Times New Roman" w:cs="Arial"/>
                <w:b/>
                <w:szCs w:val="24"/>
              </w:rPr>
              <w:t>Event / Count</w:t>
            </w:r>
            <w:r w:rsidR="00A01F9C">
              <w:rPr>
                <w:rFonts w:eastAsia="Times New Roman" w:cs="Arial"/>
                <w:b/>
                <w:szCs w:val="24"/>
              </w:rPr>
              <w:t>r</w:t>
            </w:r>
            <w:r w:rsidRPr="0089419D">
              <w:rPr>
                <w:rFonts w:eastAsia="Times New Roman" w:cs="Arial"/>
                <w:b/>
                <w:szCs w:val="24"/>
              </w:rPr>
              <w:t>y / National or Macro-regional</w:t>
            </w:r>
          </w:p>
        </w:tc>
        <w:tc>
          <w:tcPr>
            <w:tcW w:w="2771" w:type="dxa"/>
            <w:shd w:val="clear" w:color="auto" w:fill="9BBB59" w:themeFill="accent3"/>
          </w:tcPr>
          <w:p w14:paraId="74328C74" w14:textId="77777777" w:rsidR="00966D0C" w:rsidRPr="0089419D" w:rsidRDefault="00966D0C" w:rsidP="00966D0C">
            <w:pPr>
              <w:rPr>
                <w:rFonts w:eastAsia="Times New Roman" w:cs="Arial"/>
                <w:b/>
                <w:szCs w:val="24"/>
              </w:rPr>
            </w:pPr>
            <w:r w:rsidRPr="0089419D">
              <w:rPr>
                <w:rFonts w:eastAsia="Times New Roman" w:cs="Arial"/>
                <w:b/>
                <w:szCs w:val="24"/>
              </w:rPr>
              <w:t>Short description</w:t>
            </w:r>
          </w:p>
        </w:tc>
        <w:tc>
          <w:tcPr>
            <w:tcW w:w="3500" w:type="dxa"/>
            <w:shd w:val="clear" w:color="auto" w:fill="9BBB59" w:themeFill="accent3"/>
          </w:tcPr>
          <w:p w14:paraId="52432BD6" w14:textId="77777777" w:rsidR="00966D0C" w:rsidRPr="0089419D" w:rsidRDefault="00966D0C" w:rsidP="00966D0C">
            <w:pPr>
              <w:rPr>
                <w:rFonts w:eastAsia="Times New Roman" w:cs="Arial"/>
                <w:b/>
                <w:i/>
                <w:szCs w:val="24"/>
              </w:rPr>
            </w:pPr>
            <w:r w:rsidRPr="0089419D">
              <w:rPr>
                <w:rFonts w:eastAsia="Times New Roman" w:cs="Arial"/>
                <w:b/>
                <w:szCs w:val="24"/>
              </w:rPr>
              <w:t>Participants</w:t>
            </w:r>
            <w:r w:rsidRPr="0089419D">
              <w:rPr>
                <w:rFonts w:eastAsia="Times New Roman" w:cs="Arial"/>
                <w:b/>
                <w:i/>
                <w:szCs w:val="24"/>
              </w:rPr>
              <w:t xml:space="preserve"> (what kind of participants)</w:t>
            </w:r>
          </w:p>
        </w:tc>
        <w:tc>
          <w:tcPr>
            <w:tcW w:w="6266" w:type="dxa"/>
            <w:shd w:val="clear" w:color="auto" w:fill="9BBB59" w:themeFill="accent3"/>
          </w:tcPr>
          <w:p w14:paraId="75F58795" w14:textId="77777777" w:rsidR="00966D0C" w:rsidRPr="0089419D" w:rsidRDefault="00966D0C" w:rsidP="00966D0C">
            <w:pPr>
              <w:rPr>
                <w:rFonts w:eastAsia="Times New Roman" w:cs="Arial"/>
                <w:i/>
                <w:szCs w:val="24"/>
              </w:rPr>
            </w:pPr>
            <w:r w:rsidRPr="0089419D">
              <w:rPr>
                <w:rFonts w:eastAsia="Times New Roman" w:cs="Arial"/>
                <w:b/>
                <w:szCs w:val="24"/>
              </w:rPr>
              <w:t>Main outputs</w:t>
            </w:r>
            <w:r w:rsidRPr="0089419D">
              <w:rPr>
                <w:rFonts w:eastAsia="Times New Roman" w:cs="Arial"/>
                <w:i/>
                <w:szCs w:val="24"/>
              </w:rPr>
              <w:t xml:space="preserve"> </w:t>
            </w:r>
          </w:p>
        </w:tc>
      </w:tr>
      <w:tr w:rsidR="00966D0C" w:rsidRPr="0089419D" w14:paraId="143D09D8" w14:textId="77777777" w:rsidTr="006E2CF2">
        <w:tc>
          <w:tcPr>
            <w:tcW w:w="2141" w:type="dxa"/>
            <w:tcMar>
              <w:top w:w="120" w:type="dxa"/>
              <w:bottom w:w="120" w:type="dxa"/>
            </w:tcMar>
          </w:tcPr>
          <w:p w14:paraId="4E18D163" w14:textId="77777777" w:rsidR="006E2CF2" w:rsidRPr="0089419D" w:rsidRDefault="006E2CF2" w:rsidP="006E2CF2">
            <w:pPr>
              <w:spacing w:after="120"/>
              <w:rPr>
                <w:rFonts w:cs="Arial"/>
                <w:b/>
                <w:szCs w:val="24"/>
                <w:lang w:eastAsia="en-GB"/>
              </w:rPr>
            </w:pPr>
            <w:r w:rsidRPr="0089419D">
              <w:rPr>
                <w:rFonts w:cs="Arial"/>
                <w:b/>
                <w:szCs w:val="24"/>
                <w:lang w:eastAsia="en-GB"/>
              </w:rPr>
              <w:t>TSG 3 Workshop “Support of TSG 3 project concept development”, 7-8 May 2018, Macro-regional</w:t>
            </w:r>
            <w:r w:rsidR="00A01F9C">
              <w:rPr>
                <w:rFonts w:cs="Arial"/>
                <w:b/>
                <w:szCs w:val="24"/>
                <w:lang w:eastAsia="en-GB"/>
              </w:rPr>
              <w:t>, Budva, Montenegro</w:t>
            </w:r>
            <w:r w:rsidRPr="0089419D">
              <w:rPr>
                <w:rFonts w:cs="Arial"/>
                <w:b/>
                <w:szCs w:val="24"/>
                <w:lang w:eastAsia="en-GB"/>
              </w:rPr>
              <w:t xml:space="preserve"> </w:t>
            </w:r>
          </w:p>
          <w:p w14:paraId="29259025" w14:textId="77777777" w:rsidR="00966D0C" w:rsidRPr="0089419D" w:rsidRDefault="00966D0C" w:rsidP="006E2CF2">
            <w:pPr>
              <w:spacing w:after="120"/>
              <w:rPr>
                <w:rFonts w:cs="Arial"/>
                <w:szCs w:val="24"/>
                <w:lang w:eastAsia="en-GB"/>
              </w:rPr>
            </w:pPr>
          </w:p>
        </w:tc>
        <w:tc>
          <w:tcPr>
            <w:tcW w:w="2771" w:type="dxa"/>
            <w:tcMar>
              <w:top w:w="120" w:type="dxa"/>
              <w:bottom w:w="120" w:type="dxa"/>
            </w:tcMar>
          </w:tcPr>
          <w:p w14:paraId="2117925E" w14:textId="77777777" w:rsidR="00966D0C" w:rsidRPr="0089419D" w:rsidRDefault="006E2CF2" w:rsidP="006E2CF2">
            <w:pPr>
              <w:spacing w:after="120"/>
              <w:rPr>
                <w:rFonts w:cs="Arial"/>
                <w:color w:val="000000"/>
                <w:szCs w:val="24"/>
                <w:lang w:eastAsia="en-GB"/>
              </w:rPr>
            </w:pPr>
            <w:r w:rsidRPr="0089419D">
              <w:rPr>
                <w:rFonts w:cs="Arial"/>
                <w:color w:val="000000"/>
                <w:szCs w:val="24"/>
                <w:lang w:eastAsia="en-GB"/>
              </w:rPr>
              <w:t xml:space="preserve">The workshop was organised with the aim to review in detail and amend the four projects concepts for further development under </w:t>
            </w:r>
            <w:r w:rsidR="0089419D" w:rsidRPr="0089419D">
              <w:rPr>
                <w:rFonts w:cs="Arial"/>
                <w:color w:val="000000"/>
                <w:szCs w:val="24"/>
                <w:lang w:eastAsia="en-GB"/>
              </w:rPr>
              <w:t xml:space="preserve">EUSAIR Facility Point WP T2. </w:t>
            </w:r>
          </w:p>
        </w:tc>
        <w:tc>
          <w:tcPr>
            <w:tcW w:w="3500" w:type="dxa"/>
            <w:tcMar>
              <w:top w:w="120" w:type="dxa"/>
              <w:bottom w:w="120" w:type="dxa"/>
            </w:tcMar>
          </w:tcPr>
          <w:p w14:paraId="2056D919" w14:textId="5F339E78" w:rsidR="00966D0C" w:rsidRPr="0089419D" w:rsidRDefault="006E2CF2" w:rsidP="00031572">
            <w:pPr>
              <w:spacing w:after="120"/>
              <w:rPr>
                <w:rFonts w:eastAsia="Times New Roman" w:cs="Arial"/>
                <w:szCs w:val="24"/>
              </w:rPr>
            </w:pPr>
            <w:r w:rsidRPr="0089419D">
              <w:rPr>
                <w:rFonts w:cs="Trebuchet MS"/>
                <w:szCs w:val="24"/>
                <w:lang w:eastAsia="en-GB"/>
              </w:rPr>
              <w:t>The Workshop</w:t>
            </w:r>
            <w:r w:rsidR="00031572">
              <w:rPr>
                <w:rFonts w:cs="Trebuchet MS"/>
                <w:szCs w:val="24"/>
                <w:lang w:eastAsia="en-GB"/>
              </w:rPr>
              <w:t xml:space="preserve"> was</w:t>
            </w:r>
            <w:r w:rsidRPr="0089419D">
              <w:rPr>
                <w:rFonts w:cs="Trebuchet MS"/>
                <w:szCs w:val="24"/>
                <w:lang w:eastAsia="en-GB"/>
              </w:rPr>
              <w:t xml:space="preserve"> aimed </w:t>
            </w:r>
            <w:r w:rsidR="00031572">
              <w:rPr>
                <w:rFonts w:cs="Trebuchet MS"/>
                <w:szCs w:val="24"/>
                <w:lang w:eastAsia="en-GB"/>
              </w:rPr>
              <w:t>at</w:t>
            </w:r>
            <w:r w:rsidR="00031572" w:rsidRPr="0089419D">
              <w:rPr>
                <w:rFonts w:cs="Trebuchet MS"/>
                <w:szCs w:val="24"/>
                <w:lang w:eastAsia="en-GB"/>
              </w:rPr>
              <w:t xml:space="preserve"> </w:t>
            </w:r>
            <w:r w:rsidRPr="0089419D">
              <w:rPr>
                <w:rFonts w:cs="Trebuchet MS"/>
                <w:szCs w:val="24"/>
                <w:lang w:eastAsia="en-GB"/>
              </w:rPr>
              <w:t>TSG 3 members, partners and potential proponents and Lead partners of the projects.</w:t>
            </w:r>
          </w:p>
        </w:tc>
        <w:tc>
          <w:tcPr>
            <w:tcW w:w="6266" w:type="dxa"/>
            <w:tcMar>
              <w:top w:w="120" w:type="dxa"/>
              <w:bottom w:w="120" w:type="dxa"/>
            </w:tcMar>
          </w:tcPr>
          <w:p w14:paraId="3ED3495B" w14:textId="77777777" w:rsidR="006E2CF2" w:rsidRPr="0089419D" w:rsidRDefault="006E2CF2" w:rsidP="006E2CF2">
            <w:pPr>
              <w:pStyle w:val="Standard"/>
              <w:numPr>
                <w:ilvl w:val="0"/>
                <w:numId w:val="37"/>
              </w:numPr>
              <w:spacing w:after="0" w:line="240" w:lineRule="auto"/>
              <w:jc w:val="both"/>
              <w:rPr>
                <w:rFonts w:asciiTheme="minorHAnsi" w:hAnsiTheme="minorHAnsi"/>
                <w:sz w:val="24"/>
                <w:szCs w:val="24"/>
                <w:lang w:val="en-US"/>
              </w:rPr>
            </w:pPr>
            <w:r w:rsidRPr="0089419D">
              <w:rPr>
                <w:rFonts w:asciiTheme="minorHAnsi" w:hAnsiTheme="minorHAnsi"/>
                <w:sz w:val="24"/>
                <w:szCs w:val="24"/>
                <w:lang w:val="en-US"/>
              </w:rPr>
              <w:t>EUSAIR facility Point Lead Partner will send an official letter confirming that more than in the AF indicated three (3) project can be developed within the EUSAIR Facility Point support</w:t>
            </w:r>
          </w:p>
          <w:p w14:paraId="4AB20784" w14:textId="4ADBCC4A" w:rsidR="006E2CF2" w:rsidRPr="0089419D" w:rsidRDefault="006E2CF2" w:rsidP="006E2CF2">
            <w:pPr>
              <w:pStyle w:val="Standard"/>
              <w:numPr>
                <w:ilvl w:val="0"/>
                <w:numId w:val="37"/>
              </w:numPr>
              <w:spacing w:after="0" w:line="240" w:lineRule="auto"/>
              <w:jc w:val="both"/>
              <w:rPr>
                <w:rFonts w:asciiTheme="minorHAnsi" w:hAnsiTheme="minorHAnsi"/>
                <w:sz w:val="24"/>
                <w:szCs w:val="24"/>
                <w:lang w:val="en-US"/>
              </w:rPr>
            </w:pPr>
            <w:r w:rsidRPr="0089419D">
              <w:rPr>
                <w:rFonts w:asciiTheme="minorHAnsi" w:hAnsiTheme="minorHAnsi"/>
                <w:sz w:val="24"/>
                <w:szCs w:val="24"/>
                <w:lang w:val="en-US"/>
              </w:rPr>
              <w:t xml:space="preserve">An invitation letter to PAP/RAC to participate in the project </w:t>
            </w:r>
            <w:r w:rsidR="00031572">
              <w:rPr>
                <w:rFonts w:asciiTheme="minorHAnsi" w:hAnsiTheme="minorHAnsi"/>
                <w:sz w:val="24"/>
                <w:szCs w:val="24"/>
                <w:lang w:val="en-US"/>
              </w:rPr>
              <w:t>t</w:t>
            </w:r>
            <w:r w:rsidRPr="0089419D">
              <w:rPr>
                <w:rFonts w:asciiTheme="minorHAnsi" w:hAnsiTheme="minorHAnsi"/>
                <w:sz w:val="24"/>
                <w:szCs w:val="24"/>
                <w:lang w:val="en-US"/>
              </w:rPr>
              <w:t>o promote sustainable growth of the AI region by implementing ICZM and MSP will be sent before the next TSG 3 meeting.</w:t>
            </w:r>
          </w:p>
          <w:p w14:paraId="2AD73C87" w14:textId="77777777" w:rsidR="006E2CF2" w:rsidRPr="0089419D" w:rsidRDefault="006E2CF2" w:rsidP="006E2CF2">
            <w:pPr>
              <w:pStyle w:val="Standard"/>
              <w:numPr>
                <w:ilvl w:val="0"/>
                <w:numId w:val="37"/>
              </w:numPr>
              <w:spacing w:after="0" w:line="240" w:lineRule="auto"/>
              <w:jc w:val="both"/>
              <w:rPr>
                <w:rFonts w:asciiTheme="minorHAnsi" w:hAnsiTheme="minorHAnsi"/>
                <w:sz w:val="24"/>
                <w:szCs w:val="24"/>
                <w:lang w:val="en-US"/>
              </w:rPr>
            </w:pPr>
            <w:r w:rsidRPr="0089419D">
              <w:rPr>
                <w:rFonts w:asciiTheme="minorHAnsi" w:hAnsiTheme="minorHAnsi"/>
                <w:sz w:val="24"/>
                <w:szCs w:val="24"/>
                <w:lang w:val="en-US"/>
              </w:rPr>
              <w:t xml:space="preserve">An invitation letter to REMPEC to participate in the project Large-scale Contingency plan will be sent as well a technical meeting will be organized. </w:t>
            </w:r>
          </w:p>
          <w:p w14:paraId="1E39DE43" w14:textId="77777777" w:rsidR="006E2CF2" w:rsidRPr="0089419D" w:rsidRDefault="006E2CF2" w:rsidP="006E2CF2">
            <w:pPr>
              <w:pStyle w:val="Standard"/>
              <w:numPr>
                <w:ilvl w:val="0"/>
                <w:numId w:val="37"/>
              </w:numPr>
              <w:spacing w:after="0" w:line="240" w:lineRule="auto"/>
              <w:jc w:val="both"/>
              <w:rPr>
                <w:rFonts w:asciiTheme="minorHAnsi" w:hAnsiTheme="minorHAnsi"/>
                <w:sz w:val="24"/>
                <w:szCs w:val="24"/>
                <w:lang w:val="en-US"/>
              </w:rPr>
            </w:pPr>
            <w:r w:rsidRPr="0089419D">
              <w:rPr>
                <w:rFonts w:asciiTheme="minorHAnsi" w:hAnsiTheme="minorHAnsi"/>
                <w:sz w:val="24"/>
                <w:szCs w:val="24"/>
                <w:lang w:val="en-US"/>
              </w:rPr>
              <w:t>An invitation letter to all eight EUSAIR Countries will be sent to express their willingness at institutional level to participate to the project Large-scale Contingency plan by answering the three questions: a) Which countries are willing to be a part of the project and how involved would they be? b) Are the countries prepared to go through to the multilateral commission? c) Are the countries prepared to start a discussion on PSSA?</w:t>
            </w:r>
          </w:p>
          <w:p w14:paraId="2D10744D" w14:textId="77777777" w:rsidR="006E2CF2" w:rsidRPr="0089419D" w:rsidRDefault="006E2CF2" w:rsidP="006E2CF2">
            <w:pPr>
              <w:pStyle w:val="Standard"/>
              <w:numPr>
                <w:ilvl w:val="0"/>
                <w:numId w:val="37"/>
              </w:numPr>
              <w:spacing w:after="0" w:line="240" w:lineRule="auto"/>
              <w:jc w:val="both"/>
              <w:rPr>
                <w:rFonts w:asciiTheme="minorHAnsi" w:hAnsiTheme="minorHAnsi"/>
                <w:sz w:val="24"/>
                <w:szCs w:val="24"/>
                <w:lang w:val="en-US"/>
              </w:rPr>
            </w:pPr>
            <w:r w:rsidRPr="0089419D">
              <w:rPr>
                <w:rFonts w:asciiTheme="minorHAnsi" w:hAnsiTheme="minorHAnsi"/>
                <w:sz w:val="24"/>
                <w:szCs w:val="24"/>
                <w:lang w:val="en-US"/>
              </w:rPr>
              <w:t>Italy will update the project concept Large-scale Contingency plan.</w:t>
            </w:r>
          </w:p>
          <w:p w14:paraId="6B4A7E25" w14:textId="77777777" w:rsidR="006E2CF2" w:rsidRPr="0089419D" w:rsidRDefault="006E2CF2" w:rsidP="006E2CF2">
            <w:pPr>
              <w:pStyle w:val="Standard"/>
              <w:numPr>
                <w:ilvl w:val="0"/>
                <w:numId w:val="37"/>
              </w:numPr>
              <w:spacing w:after="0" w:line="240" w:lineRule="auto"/>
              <w:jc w:val="both"/>
              <w:rPr>
                <w:rFonts w:asciiTheme="minorHAnsi" w:hAnsiTheme="minorHAnsi"/>
                <w:sz w:val="24"/>
                <w:szCs w:val="24"/>
                <w:lang w:val="en-US"/>
              </w:rPr>
            </w:pPr>
            <w:r w:rsidRPr="0089419D">
              <w:rPr>
                <w:rFonts w:asciiTheme="minorHAnsi" w:hAnsiTheme="minorHAnsi"/>
                <w:sz w:val="24"/>
                <w:szCs w:val="24"/>
                <w:lang w:val="en-US"/>
              </w:rPr>
              <w:lastRenderedPageBreak/>
              <w:t xml:space="preserve">A technical meeting for identifying the focus of the project concept Monitoring and management of protected species will be organized. </w:t>
            </w:r>
          </w:p>
          <w:p w14:paraId="23D638EB" w14:textId="77777777" w:rsidR="006E2CF2" w:rsidRPr="0089419D" w:rsidRDefault="006E2CF2" w:rsidP="006E2CF2">
            <w:pPr>
              <w:pStyle w:val="Standard"/>
              <w:numPr>
                <w:ilvl w:val="0"/>
                <w:numId w:val="37"/>
              </w:numPr>
              <w:spacing w:after="0" w:line="240" w:lineRule="auto"/>
              <w:jc w:val="both"/>
              <w:rPr>
                <w:rFonts w:asciiTheme="minorHAnsi" w:hAnsiTheme="minorHAnsi"/>
                <w:sz w:val="24"/>
                <w:szCs w:val="24"/>
                <w:lang w:val="en-US"/>
              </w:rPr>
            </w:pPr>
            <w:r w:rsidRPr="0089419D">
              <w:rPr>
                <w:rFonts w:asciiTheme="minorHAnsi" w:hAnsiTheme="minorHAnsi"/>
                <w:sz w:val="24"/>
                <w:szCs w:val="24"/>
                <w:lang w:val="en-US"/>
              </w:rPr>
              <w:t>Next TSG 3 meeting will be held in June. Proposed dates are 12</w:t>
            </w:r>
            <w:r w:rsidRPr="0089419D">
              <w:rPr>
                <w:rFonts w:asciiTheme="minorHAnsi" w:hAnsiTheme="minorHAnsi"/>
                <w:sz w:val="24"/>
                <w:szCs w:val="24"/>
                <w:vertAlign w:val="superscript"/>
                <w:lang w:val="en-US"/>
              </w:rPr>
              <w:t>th</w:t>
            </w:r>
            <w:r w:rsidRPr="0089419D">
              <w:rPr>
                <w:rFonts w:asciiTheme="minorHAnsi" w:hAnsiTheme="minorHAnsi"/>
                <w:sz w:val="24"/>
                <w:szCs w:val="24"/>
                <w:lang w:val="en-US"/>
              </w:rPr>
              <w:t>-13</w:t>
            </w:r>
            <w:r w:rsidRPr="0089419D">
              <w:rPr>
                <w:rFonts w:asciiTheme="minorHAnsi" w:hAnsiTheme="minorHAnsi"/>
                <w:sz w:val="24"/>
                <w:szCs w:val="24"/>
                <w:vertAlign w:val="superscript"/>
                <w:lang w:val="en-US"/>
              </w:rPr>
              <w:t>th</w:t>
            </w:r>
            <w:r w:rsidRPr="0089419D">
              <w:rPr>
                <w:rFonts w:asciiTheme="minorHAnsi" w:hAnsiTheme="minorHAnsi"/>
                <w:sz w:val="24"/>
                <w:szCs w:val="24"/>
                <w:lang w:val="en-US"/>
              </w:rPr>
              <w:t xml:space="preserve"> June or 19</w:t>
            </w:r>
            <w:r w:rsidRPr="0089419D">
              <w:rPr>
                <w:rFonts w:asciiTheme="minorHAnsi" w:hAnsiTheme="minorHAnsi"/>
                <w:sz w:val="24"/>
                <w:szCs w:val="24"/>
                <w:vertAlign w:val="superscript"/>
                <w:lang w:val="en-US"/>
              </w:rPr>
              <w:t>th</w:t>
            </w:r>
            <w:r w:rsidRPr="0089419D">
              <w:rPr>
                <w:rFonts w:asciiTheme="minorHAnsi" w:hAnsiTheme="minorHAnsi"/>
                <w:sz w:val="24"/>
                <w:szCs w:val="24"/>
                <w:lang w:val="en-US"/>
              </w:rPr>
              <w:t>-20</w:t>
            </w:r>
            <w:r w:rsidRPr="0089419D">
              <w:rPr>
                <w:rFonts w:asciiTheme="minorHAnsi" w:hAnsiTheme="minorHAnsi"/>
                <w:sz w:val="24"/>
                <w:szCs w:val="24"/>
                <w:vertAlign w:val="superscript"/>
                <w:lang w:val="en-US"/>
              </w:rPr>
              <w:t>th</w:t>
            </w:r>
            <w:r w:rsidRPr="0089419D">
              <w:rPr>
                <w:rFonts w:asciiTheme="minorHAnsi" w:hAnsiTheme="minorHAnsi"/>
                <w:sz w:val="24"/>
                <w:szCs w:val="24"/>
                <w:lang w:val="en-US"/>
              </w:rPr>
              <w:t xml:space="preserve"> and will be decided by Doodle Tool.  </w:t>
            </w:r>
          </w:p>
          <w:p w14:paraId="6C52635D" w14:textId="77777777" w:rsidR="006E2CF2" w:rsidRPr="0089419D" w:rsidRDefault="006E2CF2" w:rsidP="006E2CF2">
            <w:pPr>
              <w:pStyle w:val="Standard"/>
              <w:numPr>
                <w:ilvl w:val="0"/>
                <w:numId w:val="37"/>
              </w:numPr>
              <w:spacing w:after="0" w:line="240" w:lineRule="auto"/>
              <w:jc w:val="both"/>
              <w:rPr>
                <w:rFonts w:asciiTheme="minorHAnsi" w:hAnsiTheme="minorHAnsi"/>
                <w:sz w:val="24"/>
                <w:szCs w:val="24"/>
                <w:lang w:val="en-US"/>
              </w:rPr>
            </w:pPr>
            <w:r w:rsidRPr="0089419D">
              <w:rPr>
                <w:rFonts w:asciiTheme="minorHAnsi" w:hAnsiTheme="minorHAnsi"/>
                <w:sz w:val="24"/>
                <w:szCs w:val="24"/>
                <w:lang w:val="en-US"/>
              </w:rPr>
              <w:t xml:space="preserve">All four project concept will be updated by Facility Point Izola and sent to all TSG 3 members in further amendment for approval at the next TSG 3 meeting. </w:t>
            </w:r>
          </w:p>
          <w:p w14:paraId="2FBAD861" w14:textId="77777777" w:rsidR="006E2CF2" w:rsidRPr="0089419D" w:rsidRDefault="006E2CF2" w:rsidP="006E2CF2">
            <w:pPr>
              <w:pStyle w:val="Standard"/>
              <w:numPr>
                <w:ilvl w:val="0"/>
                <w:numId w:val="37"/>
              </w:numPr>
              <w:spacing w:after="0" w:line="240" w:lineRule="auto"/>
              <w:jc w:val="both"/>
              <w:rPr>
                <w:rFonts w:asciiTheme="minorHAnsi" w:hAnsiTheme="minorHAnsi"/>
                <w:sz w:val="24"/>
                <w:szCs w:val="24"/>
                <w:lang w:val="en-US"/>
              </w:rPr>
            </w:pPr>
            <w:r w:rsidRPr="0089419D">
              <w:rPr>
                <w:rFonts w:asciiTheme="minorHAnsi" w:hAnsiTheme="minorHAnsi"/>
                <w:b/>
                <w:sz w:val="24"/>
                <w:szCs w:val="24"/>
                <w:lang w:val="en-US"/>
              </w:rPr>
              <w:t>TSG 3 members can amend the four project concept not later than 25</w:t>
            </w:r>
            <w:r w:rsidRPr="0089419D">
              <w:rPr>
                <w:rFonts w:asciiTheme="minorHAnsi" w:hAnsiTheme="minorHAnsi"/>
                <w:b/>
                <w:sz w:val="24"/>
                <w:szCs w:val="24"/>
                <w:vertAlign w:val="superscript"/>
                <w:lang w:val="en-US"/>
              </w:rPr>
              <w:t>th</w:t>
            </w:r>
            <w:r w:rsidRPr="0089419D">
              <w:rPr>
                <w:rFonts w:asciiTheme="minorHAnsi" w:hAnsiTheme="minorHAnsi"/>
                <w:b/>
                <w:sz w:val="24"/>
                <w:szCs w:val="24"/>
                <w:lang w:val="en-US"/>
              </w:rPr>
              <w:t xml:space="preserve"> May 2018</w:t>
            </w:r>
            <w:r w:rsidRPr="0089419D">
              <w:rPr>
                <w:rFonts w:asciiTheme="minorHAnsi" w:hAnsiTheme="minorHAnsi"/>
                <w:sz w:val="24"/>
                <w:szCs w:val="24"/>
                <w:lang w:val="en-US"/>
              </w:rPr>
              <w:t>.</w:t>
            </w:r>
          </w:p>
          <w:p w14:paraId="2E0BC2CD" w14:textId="77777777" w:rsidR="00966D0C" w:rsidRPr="0089419D" w:rsidRDefault="00966D0C" w:rsidP="006E2CF2">
            <w:pPr>
              <w:pStyle w:val="Odstavekseznama"/>
              <w:spacing w:after="160" w:line="259" w:lineRule="auto"/>
              <w:rPr>
                <w:szCs w:val="24"/>
                <w:lang w:val="en-US"/>
              </w:rPr>
            </w:pPr>
          </w:p>
        </w:tc>
      </w:tr>
      <w:tr w:rsidR="006E2CF2" w:rsidRPr="0089419D" w14:paraId="1A85AF51" w14:textId="77777777" w:rsidTr="00A700D9">
        <w:tc>
          <w:tcPr>
            <w:tcW w:w="2141" w:type="dxa"/>
            <w:tcMar>
              <w:top w:w="120" w:type="dxa"/>
              <w:bottom w:w="120" w:type="dxa"/>
            </w:tcMar>
          </w:tcPr>
          <w:p w14:paraId="04AF4F02" w14:textId="77777777" w:rsidR="006E2CF2" w:rsidRPr="0089419D" w:rsidRDefault="006E2CF2" w:rsidP="00A700D9">
            <w:pPr>
              <w:spacing w:after="120"/>
              <w:rPr>
                <w:rFonts w:cs="Arial"/>
                <w:b/>
                <w:szCs w:val="24"/>
                <w:lang w:eastAsia="en-GB"/>
              </w:rPr>
            </w:pPr>
            <w:r w:rsidRPr="0089419D">
              <w:rPr>
                <w:rFonts w:cs="Arial"/>
                <w:b/>
                <w:szCs w:val="24"/>
                <w:lang w:eastAsia="en-GB"/>
              </w:rPr>
              <w:lastRenderedPageBreak/>
              <w:t>TSG 3 workshop: How to progress from mono-pillar towards joint inter-pillar projects",20-21 September 2018, Macro-regional</w:t>
            </w:r>
            <w:r w:rsidR="00A01F9C">
              <w:rPr>
                <w:rFonts w:cs="Arial"/>
                <w:b/>
                <w:szCs w:val="24"/>
                <w:lang w:eastAsia="en-GB"/>
              </w:rPr>
              <w:t>, Izola, Slovenia</w:t>
            </w:r>
          </w:p>
        </w:tc>
        <w:tc>
          <w:tcPr>
            <w:tcW w:w="2771" w:type="dxa"/>
            <w:tcMar>
              <w:top w:w="120" w:type="dxa"/>
              <w:bottom w:w="120" w:type="dxa"/>
            </w:tcMar>
          </w:tcPr>
          <w:p w14:paraId="5476A14B" w14:textId="77777777" w:rsidR="006E2CF2" w:rsidRPr="0089419D" w:rsidRDefault="006E2CF2" w:rsidP="00A700D9">
            <w:pPr>
              <w:spacing w:after="120"/>
              <w:rPr>
                <w:rFonts w:cs="Arial"/>
                <w:color w:val="000000"/>
                <w:szCs w:val="24"/>
                <w:lang w:eastAsia="en-GB"/>
              </w:rPr>
            </w:pPr>
            <w:r w:rsidRPr="0089419D">
              <w:rPr>
                <w:rFonts w:cs="Arial"/>
                <w:color w:val="000000"/>
                <w:szCs w:val="24"/>
                <w:lang w:eastAsia="en-GB"/>
              </w:rPr>
              <w:t xml:space="preserve">The first part of the workshop will be dedicated to the presentation of four concrete strategic projects concepts identified and confirmed within Thematic steering group for Pillar Environmental quality of European Strategy for the Adriatic and Ionian Region Action plan (hereinafter EUSAIR). In cooperation with the thematic pillars </w:t>
            </w:r>
            <w:r w:rsidRPr="0089419D">
              <w:rPr>
                <w:rFonts w:cs="Arial"/>
                <w:color w:val="000000"/>
                <w:szCs w:val="24"/>
                <w:lang w:eastAsia="en-GB"/>
              </w:rPr>
              <w:lastRenderedPageBreak/>
              <w:t>of Sustainable Tourism and Blue Growth of the EUSAIR Action Plan, the second part of the workshop will upgrade these environmental projects with the content of sustainable tourism in marine protected areas and marine spatial planning with the needs of sustainable marine growth. Together with interested public and some project partners, the possibilities and opportunities for further development within the EUSAIR pillars of Environmental Quality, Blue Growth and Sustainable Tourism will be highlighted by defining good practices for further development of the Adriatic-Ionian Region.</w:t>
            </w:r>
          </w:p>
          <w:p w14:paraId="6616A278" w14:textId="77777777" w:rsidR="006E2CF2" w:rsidRPr="0089419D" w:rsidRDefault="006E2CF2" w:rsidP="00A700D9">
            <w:pPr>
              <w:spacing w:after="120"/>
              <w:rPr>
                <w:rFonts w:cs="Arial"/>
                <w:color w:val="000000"/>
                <w:szCs w:val="24"/>
                <w:lang w:eastAsia="en-GB"/>
              </w:rPr>
            </w:pPr>
          </w:p>
        </w:tc>
        <w:tc>
          <w:tcPr>
            <w:tcW w:w="3500" w:type="dxa"/>
            <w:tcMar>
              <w:top w:w="120" w:type="dxa"/>
              <w:bottom w:w="120" w:type="dxa"/>
            </w:tcMar>
          </w:tcPr>
          <w:p w14:paraId="0D63C8D6" w14:textId="77777777" w:rsidR="006E2CF2" w:rsidRPr="0089419D" w:rsidRDefault="006E2CF2" w:rsidP="00A700D9">
            <w:pPr>
              <w:spacing w:after="120"/>
              <w:rPr>
                <w:rFonts w:eastAsia="Times New Roman" w:cs="Arial"/>
                <w:szCs w:val="24"/>
              </w:rPr>
            </w:pPr>
            <w:r w:rsidRPr="0089419D">
              <w:rPr>
                <w:rFonts w:cs="Arial"/>
                <w:color w:val="000000"/>
                <w:szCs w:val="24"/>
                <w:lang w:eastAsia="en-GB"/>
              </w:rPr>
              <w:lastRenderedPageBreak/>
              <w:t>EUSAIR Pillar Coordinators for TSG3 and members for TSG 3 and 1, interested members from all TSGs, EUSAIR Facility Point representatives, Commission representative(s), representatives from the sectors/Ministries were present at both workshops in Izola (Slovenia).</w:t>
            </w:r>
          </w:p>
        </w:tc>
        <w:tc>
          <w:tcPr>
            <w:tcW w:w="6266" w:type="dxa"/>
            <w:tcMar>
              <w:top w:w="120" w:type="dxa"/>
              <w:bottom w:w="120" w:type="dxa"/>
            </w:tcMar>
          </w:tcPr>
          <w:p w14:paraId="481C7B28" w14:textId="77777777" w:rsidR="006E2CF2" w:rsidRPr="0089419D" w:rsidRDefault="006E2CF2" w:rsidP="00A700D9">
            <w:pPr>
              <w:pStyle w:val="Odstavekseznama"/>
              <w:numPr>
                <w:ilvl w:val="0"/>
                <w:numId w:val="25"/>
              </w:numPr>
              <w:spacing w:after="160" w:line="259" w:lineRule="auto"/>
              <w:rPr>
                <w:szCs w:val="24"/>
                <w:lang w:val="en-US"/>
              </w:rPr>
            </w:pPr>
            <w:r w:rsidRPr="0089419D">
              <w:rPr>
                <w:szCs w:val="24"/>
                <w:lang w:val="en-US"/>
              </w:rPr>
              <w:t>Results of all mono- and inter-pillar project concepts must be as concrete as possible and try to not overlap with already existing ones.</w:t>
            </w:r>
          </w:p>
          <w:p w14:paraId="07AD76F7" w14:textId="77777777" w:rsidR="006E2CF2" w:rsidRPr="0089419D" w:rsidRDefault="006E2CF2" w:rsidP="00A700D9">
            <w:pPr>
              <w:pStyle w:val="Odstavekseznama"/>
              <w:numPr>
                <w:ilvl w:val="0"/>
                <w:numId w:val="25"/>
              </w:numPr>
              <w:spacing w:after="160" w:line="259" w:lineRule="auto"/>
              <w:rPr>
                <w:szCs w:val="24"/>
                <w:lang w:val="en-US"/>
              </w:rPr>
            </w:pPr>
            <w:r w:rsidRPr="0089419D">
              <w:rPr>
                <w:bCs/>
                <w:iCs/>
                <w:szCs w:val="24"/>
                <w:lang w:val="en-US"/>
              </w:rPr>
              <w:t>National Institute of Biology (NIB) will take the role of Lead partner for the mono-pillar project concept Monitoring and management of marine protected species - 3MPS.</w:t>
            </w:r>
          </w:p>
          <w:p w14:paraId="24B99582" w14:textId="77777777" w:rsidR="006E2CF2" w:rsidRPr="0089419D" w:rsidRDefault="006E2CF2" w:rsidP="00A700D9">
            <w:pPr>
              <w:pStyle w:val="Odstavekseznama"/>
              <w:numPr>
                <w:ilvl w:val="0"/>
                <w:numId w:val="25"/>
              </w:numPr>
              <w:spacing w:after="160" w:line="259" w:lineRule="auto"/>
              <w:rPr>
                <w:szCs w:val="24"/>
                <w:lang w:val="en-US"/>
              </w:rPr>
            </w:pPr>
            <w:r w:rsidRPr="0089419D">
              <w:rPr>
                <w:szCs w:val="24"/>
                <w:lang w:val="en-US"/>
              </w:rPr>
              <w:t>TSG 1 and TSG 3 project will be sent to all TSG 1 members in confirmation and amendments with geographical areas and potential project partners from each country.</w:t>
            </w:r>
          </w:p>
          <w:p w14:paraId="7EA96368" w14:textId="77777777" w:rsidR="006E2CF2" w:rsidRPr="0089419D" w:rsidRDefault="006E2CF2" w:rsidP="00A700D9">
            <w:pPr>
              <w:pStyle w:val="Odstavekseznama"/>
              <w:numPr>
                <w:ilvl w:val="0"/>
                <w:numId w:val="25"/>
              </w:numPr>
              <w:spacing w:after="160" w:line="259" w:lineRule="auto"/>
              <w:rPr>
                <w:szCs w:val="24"/>
                <w:lang w:val="en-US"/>
              </w:rPr>
            </w:pPr>
            <w:r w:rsidRPr="0089419D">
              <w:rPr>
                <w:szCs w:val="24"/>
                <w:lang w:val="en-US"/>
              </w:rPr>
              <w:t xml:space="preserve">TSG 1 and TSG 3 project will be sent to IT TSG 1 members to try to include/merge their proposal on </w:t>
            </w:r>
            <w:r w:rsidRPr="0089419D">
              <w:rPr>
                <w:szCs w:val="24"/>
                <w:lang w:val="en-US"/>
              </w:rPr>
              <w:lastRenderedPageBreak/>
              <w:t>MSP into the attached project idea in order to have one common proposal.</w:t>
            </w:r>
          </w:p>
          <w:p w14:paraId="43577C0D" w14:textId="77777777" w:rsidR="006E2CF2" w:rsidRPr="0089419D" w:rsidRDefault="006E2CF2" w:rsidP="00A700D9">
            <w:pPr>
              <w:pStyle w:val="Odstavekseznama"/>
              <w:numPr>
                <w:ilvl w:val="0"/>
                <w:numId w:val="25"/>
              </w:numPr>
              <w:spacing w:after="160" w:line="259" w:lineRule="auto"/>
              <w:rPr>
                <w:szCs w:val="24"/>
                <w:lang w:val="en-US"/>
              </w:rPr>
            </w:pPr>
            <w:r w:rsidRPr="0089419D">
              <w:rPr>
                <w:szCs w:val="24"/>
                <w:lang w:val="en-US"/>
              </w:rPr>
              <w:t>TSG 3 and TSG 4 project proposal will be submitted to the Facility Point plus with smaller amendments.</w:t>
            </w:r>
          </w:p>
          <w:p w14:paraId="0E3ECE86" w14:textId="77777777" w:rsidR="006E2CF2" w:rsidRPr="0089419D" w:rsidRDefault="006E2CF2" w:rsidP="00A700D9">
            <w:pPr>
              <w:pStyle w:val="Odstavekseznama"/>
              <w:spacing w:after="160" w:line="259" w:lineRule="auto"/>
              <w:rPr>
                <w:szCs w:val="24"/>
                <w:lang w:val="en-US"/>
              </w:rPr>
            </w:pPr>
          </w:p>
        </w:tc>
      </w:tr>
    </w:tbl>
    <w:p w14:paraId="15A37897" w14:textId="77777777" w:rsidR="00966D0C" w:rsidRPr="0089419D" w:rsidRDefault="00966D0C" w:rsidP="00055240">
      <w:pPr>
        <w:rPr>
          <w:rFonts w:asciiTheme="minorHAnsi" w:hAnsiTheme="minorHAnsi" w:cs="Arial"/>
          <w:szCs w:val="24"/>
        </w:rPr>
      </w:pPr>
    </w:p>
    <w:sectPr w:rsidR="00966D0C" w:rsidRPr="0089419D" w:rsidSect="00D60401">
      <w:pgSz w:w="16838" w:h="11906" w:orient="landscape"/>
      <w:pgMar w:top="1588" w:right="1021" w:bottom="1701" w:left="1021" w:header="601" w:footer="1077"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DE999C" w16cid:durableId="1FFB0082"/>
  <w16cid:commentId w16cid:paraId="3C41BCFB" w16cid:durableId="1FFBE0F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8ADB7" w14:textId="77777777" w:rsidR="00C145F8" w:rsidRDefault="00C145F8">
      <w:pPr>
        <w:spacing w:after="0"/>
      </w:pPr>
      <w:r>
        <w:separator/>
      </w:r>
    </w:p>
  </w:endnote>
  <w:endnote w:type="continuationSeparator" w:id="0">
    <w:p w14:paraId="0457014B" w14:textId="77777777" w:rsidR="00C145F8" w:rsidRDefault="00C145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5C62C" w14:textId="77777777" w:rsidR="00C145F8" w:rsidRDefault="00C145F8">
      <w:pPr>
        <w:spacing w:after="0"/>
      </w:pPr>
      <w:r>
        <w:separator/>
      </w:r>
    </w:p>
  </w:footnote>
  <w:footnote w:type="continuationSeparator" w:id="0">
    <w:p w14:paraId="2856BFAC" w14:textId="77777777" w:rsidR="00C145F8" w:rsidRDefault="00C145F8">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034C4" w14:textId="77777777" w:rsidR="001602BF" w:rsidRDefault="001602BF">
    <w:pPr>
      <w:pStyle w:val="Glava"/>
      <w:spacing w:after="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Otevilenseznam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E836EDE"/>
    <w:multiLevelType w:val="hybridMultilevel"/>
    <w:tmpl w:val="0B5884B4"/>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ECF40AF"/>
    <w:multiLevelType w:val="hybridMultilevel"/>
    <w:tmpl w:val="C62AAF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262685D"/>
    <w:multiLevelType w:val="singleLevel"/>
    <w:tmpl w:val="D96C95A2"/>
    <w:lvl w:ilvl="0">
      <w:start w:val="1"/>
      <w:numFmt w:val="bullet"/>
      <w:pStyle w:val="Oznaenseznam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Oznaenseznam3"/>
      <w:lvlText w:val=""/>
      <w:lvlJc w:val="left"/>
      <w:pPr>
        <w:tabs>
          <w:tab w:val="num" w:pos="2199"/>
        </w:tabs>
        <w:ind w:left="2199" w:hanging="283"/>
      </w:pPr>
      <w:rPr>
        <w:rFonts w:ascii="Symbol" w:hAnsi="Symbol"/>
      </w:rPr>
    </w:lvl>
  </w:abstractNum>
  <w:abstractNum w:abstractNumId="7" w15:restartNumberingAfterBreak="0">
    <w:nsid w:val="1F6C3540"/>
    <w:multiLevelType w:val="hybridMultilevel"/>
    <w:tmpl w:val="A3687C82"/>
    <w:lvl w:ilvl="0" w:tplc="56102E6E">
      <w:start w:val="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9" w15:restartNumberingAfterBreak="0">
    <w:nsid w:val="24D81926"/>
    <w:multiLevelType w:val="hybridMultilevel"/>
    <w:tmpl w:val="E00CED7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27BC1CF1"/>
    <w:multiLevelType w:val="hybridMultilevel"/>
    <w:tmpl w:val="92182D44"/>
    <w:lvl w:ilvl="0" w:tplc="C10C6DBE">
      <w:start w:val="3"/>
      <w:numFmt w:val="bullet"/>
      <w:lvlText w:val="-"/>
      <w:lvlJc w:val="left"/>
      <w:pPr>
        <w:ind w:left="720" w:hanging="360"/>
      </w:pPr>
      <w:rPr>
        <w:rFonts w:ascii="Liberation Serif" w:eastAsia="SimSun" w:hAnsi="Liberation Serif" w:cs="Lucida San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C8D5AD3"/>
    <w:multiLevelType w:val="singleLevel"/>
    <w:tmpl w:val="82EE6B70"/>
    <w:lvl w:ilvl="0">
      <w:start w:val="1"/>
      <w:numFmt w:val="bullet"/>
      <w:pStyle w:val="Oznaenseznam2"/>
      <w:lvlText w:val=""/>
      <w:lvlJc w:val="left"/>
      <w:pPr>
        <w:tabs>
          <w:tab w:val="num" w:pos="1360"/>
        </w:tabs>
        <w:ind w:left="1360" w:hanging="283"/>
      </w:pPr>
      <w:rPr>
        <w:rFonts w:ascii="Symbol" w:hAnsi="Symbol"/>
      </w:rPr>
    </w:lvl>
  </w:abstractNum>
  <w:abstractNum w:abstractNumId="12"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3CE1D55"/>
    <w:multiLevelType w:val="hybridMultilevel"/>
    <w:tmpl w:val="02DE5778"/>
    <w:name w:val="LegalNumParListTemplate3"/>
    <w:lvl w:ilvl="0" w:tplc="D49AC38C">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5966CE"/>
    <w:multiLevelType w:val="multilevel"/>
    <w:tmpl w:val="CE3C94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7435210"/>
    <w:multiLevelType w:val="hybridMultilevel"/>
    <w:tmpl w:val="F46ED0E0"/>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9803530"/>
    <w:multiLevelType w:val="hybridMultilevel"/>
    <w:tmpl w:val="BE0C7EFC"/>
    <w:lvl w:ilvl="0" w:tplc="08090005">
      <w:start w:val="1"/>
      <w:numFmt w:val="bullet"/>
      <w:lvlText w:val=""/>
      <w:lvlJc w:val="left"/>
      <w:pPr>
        <w:ind w:left="720" w:hanging="360"/>
      </w:pPr>
      <w:rPr>
        <w:rFonts w:ascii="Wingdings" w:hAnsi="Wingdings" w:hint="default"/>
      </w:rPr>
    </w:lvl>
    <w:lvl w:ilvl="1" w:tplc="0CEACD48">
      <w:numFmt w:val="bullet"/>
      <w:lvlText w:val="-"/>
      <w:lvlJc w:val="left"/>
      <w:pPr>
        <w:ind w:left="1440" w:hanging="360"/>
      </w:pPr>
      <w:rPr>
        <w:rFonts w:ascii="Calibri" w:eastAsia="Times New Roman" w:hAnsi="Calibr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8" w15:restartNumberingAfterBreak="0">
    <w:nsid w:val="3EAF7AD4"/>
    <w:multiLevelType w:val="hybridMultilevel"/>
    <w:tmpl w:val="D3062D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EE17C4C"/>
    <w:multiLevelType w:val="hybridMultilevel"/>
    <w:tmpl w:val="F638758C"/>
    <w:lvl w:ilvl="0" w:tplc="16D09C7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28415E7"/>
    <w:multiLevelType w:val="multilevel"/>
    <w:tmpl w:val="92100ADA"/>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5481EA4"/>
    <w:multiLevelType w:val="multilevel"/>
    <w:tmpl w:val="28525E6E"/>
    <w:lvl w:ilvl="0">
      <w:start w:val="1"/>
      <w:numFmt w:val="decimal"/>
      <w:pStyle w:val="Otevilense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8860AAB"/>
    <w:multiLevelType w:val="multilevel"/>
    <w:tmpl w:val="E8744BD2"/>
    <w:lvl w:ilvl="0">
      <w:start w:val="1"/>
      <w:numFmt w:val="decimal"/>
      <w:pStyle w:val="Otevilense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25" w15:restartNumberingAfterBreak="0">
    <w:nsid w:val="4A432656"/>
    <w:multiLevelType w:val="multilevel"/>
    <w:tmpl w:val="AC885D7A"/>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080"/>
        </w:tabs>
        <w:ind w:left="1080" w:hanging="600"/>
      </w:pPr>
    </w:lvl>
    <w:lvl w:ilvl="2">
      <w:start w:val="1"/>
      <w:numFmt w:val="decimal"/>
      <w:pStyle w:val="Naslov3"/>
      <w:lvlText w:val="%1.%2.%3."/>
      <w:lvlJc w:val="left"/>
      <w:pPr>
        <w:tabs>
          <w:tab w:val="num" w:pos="1920"/>
        </w:tabs>
        <w:ind w:left="1920" w:hanging="840"/>
      </w:pPr>
    </w:lvl>
    <w:lvl w:ilvl="3">
      <w:start w:val="1"/>
      <w:numFmt w:val="decimal"/>
      <w:pStyle w:val="Naslov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4BD0BEC"/>
    <w:multiLevelType w:val="singleLevel"/>
    <w:tmpl w:val="72D6F376"/>
    <w:lvl w:ilvl="0">
      <w:start w:val="1"/>
      <w:numFmt w:val="bullet"/>
      <w:pStyle w:val="Oznaenseznam"/>
      <w:lvlText w:val=""/>
      <w:lvlJc w:val="left"/>
      <w:pPr>
        <w:tabs>
          <w:tab w:val="num" w:pos="283"/>
        </w:tabs>
        <w:ind w:left="283" w:hanging="283"/>
      </w:pPr>
      <w:rPr>
        <w:rFonts w:ascii="Symbol" w:hAnsi="Symbol"/>
      </w:rPr>
    </w:lvl>
  </w:abstractNum>
  <w:abstractNum w:abstractNumId="27" w15:restartNumberingAfterBreak="0">
    <w:nsid w:val="57A10DE7"/>
    <w:multiLevelType w:val="hybridMultilevel"/>
    <w:tmpl w:val="1B32D096"/>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B8D72FB"/>
    <w:multiLevelType w:val="hybridMultilevel"/>
    <w:tmpl w:val="C0B4408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E41255B"/>
    <w:multiLevelType w:val="hybridMultilevel"/>
    <w:tmpl w:val="53E0450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0C419C4"/>
    <w:multiLevelType w:val="hybridMultilevel"/>
    <w:tmpl w:val="4F8AD4C0"/>
    <w:lvl w:ilvl="0" w:tplc="EF4A80D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57219C3"/>
    <w:multiLevelType w:val="hybridMultilevel"/>
    <w:tmpl w:val="3DA41BA2"/>
    <w:lvl w:ilvl="0" w:tplc="45CAA29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3"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4"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5" w15:restartNumberingAfterBreak="0">
    <w:nsid w:val="6B0B5B3D"/>
    <w:multiLevelType w:val="hybridMultilevel"/>
    <w:tmpl w:val="D65874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B9752FA"/>
    <w:multiLevelType w:val="hybridMultilevel"/>
    <w:tmpl w:val="CF707200"/>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D35495E"/>
    <w:multiLevelType w:val="hybridMultilevel"/>
    <w:tmpl w:val="AEF0A4B6"/>
    <w:lvl w:ilvl="0" w:tplc="04240017">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9" w15:restartNumberingAfterBreak="0">
    <w:nsid w:val="7C5D45DC"/>
    <w:multiLevelType w:val="hybridMultilevel"/>
    <w:tmpl w:val="9220781A"/>
    <w:lvl w:ilvl="0" w:tplc="04240001">
      <w:start w:val="1"/>
      <w:numFmt w:val="bullet"/>
      <w:lvlText w:val=""/>
      <w:lvlJc w:val="left"/>
      <w:pPr>
        <w:ind w:left="774" w:hanging="360"/>
      </w:pPr>
      <w:rPr>
        <w:rFonts w:ascii="Symbol" w:hAnsi="Symbol" w:hint="default"/>
      </w:rPr>
    </w:lvl>
    <w:lvl w:ilvl="1" w:tplc="04240003" w:tentative="1">
      <w:start w:val="1"/>
      <w:numFmt w:val="bullet"/>
      <w:lvlText w:val="o"/>
      <w:lvlJc w:val="left"/>
      <w:pPr>
        <w:ind w:left="1494" w:hanging="360"/>
      </w:pPr>
      <w:rPr>
        <w:rFonts w:ascii="Courier New" w:hAnsi="Courier New" w:cs="Courier New" w:hint="default"/>
      </w:rPr>
    </w:lvl>
    <w:lvl w:ilvl="2" w:tplc="04240005" w:tentative="1">
      <w:start w:val="1"/>
      <w:numFmt w:val="bullet"/>
      <w:lvlText w:val=""/>
      <w:lvlJc w:val="left"/>
      <w:pPr>
        <w:ind w:left="2214" w:hanging="360"/>
      </w:pPr>
      <w:rPr>
        <w:rFonts w:ascii="Wingdings" w:hAnsi="Wingdings" w:hint="default"/>
      </w:rPr>
    </w:lvl>
    <w:lvl w:ilvl="3" w:tplc="04240001" w:tentative="1">
      <w:start w:val="1"/>
      <w:numFmt w:val="bullet"/>
      <w:lvlText w:val=""/>
      <w:lvlJc w:val="left"/>
      <w:pPr>
        <w:ind w:left="2934" w:hanging="360"/>
      </w:pPr>
      <w:rPr>
        <w:rFonts w:ascii="Symbol" w:hAnsi="Symbol" w:hint="default"/>
      </w:rPr>
    </w:lvl>
    <w:lvl w:ilvl="4" w:tplc="04240003" w:tentative="1">
      <w:start w:val="1"/>
      <w:numFmt w:val="bullet"/>
      <w:lvlText w:val="o"/>
      <w:lvlJc w:val="left"/>
      <w:pPr>
        <w:ind w:left="3654" w:hanging="360"/>
      </w:pPr>
      <w:rPr>
        <w:rFonts w:ascii="Courier New" w:hAnsi="Courier New" w:cs="Courier New" w:hint="default"/>
      </w:rPr>
    </w:lvl>
    <w:lvl w:ilvl="5" w:tplc="04240005" w:tentative="1">
      <w:start w:val="1"/>
      <w:numFmt w:val="bullet"/>
      <w:lvlText w:val=""/>
      <w:lvlJc w:val="left"/>
      <w:pPr>
        <w:ind w:left="4374" w:hanging="360"/>
      </w:pPr>
      <w:rPr>
        <w:rFonts w:ascii="Wingdings" w:hAnsi="Wingdings" w:hint="default"/>
      </w:rPr>
    </w:lvl>
    <w:lvl w:ilvl="6" w:tplc="04240001" w:tentative="1">
      <w:start w:val="1"/>
      <w:numFmt w:val="bullet"/>
      <w:lvlText w:val=""/>
      <w:lvlJc w:val="left"/>
      <w:pPr>
        <w:ind w:left="5094" w:hanging="360"/>
      </w:pPr>
      <w:rPr>
        <w:rFonts w:ascii="Symbol" w:hAnsi="Symbol" w:hint="default"/>
      </w:rPr>
    </w:lvl>
    <w:lvl w:ilvl="7" w:tplc="04240003" w:tentative="1">
      <w:start w:val="1"/>
      <w:numFmt w:val="bullet"/>
      <w:lvlText w:val="o"/>
      <w:lvlJc w:val="left"/>
      <w:pPr>
        <w:ind w:left="5814" w:hanging="360"/>
      </w:pPr>
      <w:rPr>
        <w:rFonts w:ascii="Courier New" w:hAnsi="Courier New" w:cs="Courier New" w:hint="default"/>
      </w:rPr>
    </w:lvl>
    <w:lvl w:ilvl="8" w:tplc="04240005" w:tentative="1">
      <w:start w:val="1"/>
      <w:numFmt w:val="bullet"/>
      <w:lvlText w:val=""/>
      <w:lvlJc w:val="left"/>
      <w:pPr>
        <w:ind w:left="6534" w:hanging="360"/>
      </w:pPr>
      <w:rPr>
        <w:rFonts w:ascii="Wingdings" w:hAnsi="Wingdings" w:hint="default"/>
      </w:rPr>
    </w:lvl>
  </w:abstractNum>
  <w:num w:numId="1">
    <w:abstractNumId w:val="1"/>
  </w:num>
  <w:num w:numId="2">
    <w:abstractNumId w:val="0"/>
  </w:num>
  <w:num w:numId="3">
    <w:abstractNumId w:val="25"/>
  </w:num>
  <w:num w:numId="4">
    <w:abstractNumId w:val="26"/>
  </w:num>
  <w:num w:numId="5">
    <w:abstractNumId w:val="17"/>
  </w:num>
  <w:num w:numId="6">
    <w:abstractNumId w:val="11"/>
  </w:num>
  <w:num w:numId="7">
    <w:abstractNumId w:val="6"/>
  </w:num>
  <w:num w:numId="8">
    <w:abstractNumId w:val="5"/>
  </w:num>
  <w:num w:numId="9">
    <w:abstractNumId w:val="32"/>
  </w:num>
  <w:num w:numId="10">
    <w:abstractNumId w:val="34"/>
  </w:num>
  <w:num w:numId="11">
    <w:abstractNumId w:val="33"/>
  </w:num>
  <w:num w:numId="12">
    <w:abstractNumId w:val="38"/>
  </w:num>
  <w:num w:numId="13">
    <w:abstractNumId w:val="8"/>
  </w:num>
  <w:num w:numId="14">
    <w:abstractNumId w:val="20"/>
  </w:num>
  <w:num w:numId="15">
    <w:abstractNumId w:val="22"/>
  </w:num>
  <w:num w:numId="16">
    <w:abstractNumId w:val="21"/>
  </w:num>
  <w:num w:numId="17">
    <w:abstractNumId w:val="2"/>
  </w:num>
  <w:num w:numId="18">
    <w:abstractNumId w:val="23"/>
  </w:num>
  <w:num w:numId="19">
    <w:abstractNumId w:val="12"/>
  </w:num>
  <w:num w:numId="20">
    <w:abstractNumId w:val="4"/>
  </w:num>
  <w:num w:numId="21">
    <w:abstractNumId w:val="16"/>
  </w:num>
  <w:num w:numId="22">
    <w:abstractNumId w:val="7"/>
  </w:num>
  <w:num w:numId="23">
    <w:abstractNumId w:val="36"/>
  </w:num>
  <w:num w:numId="24">
    <w:abstractNumId w:val="39"/>
  </w:num>
  <w:num w:numId="25">
    <w:abstractNumId w:val="35"/>
  </w:num>
  <w:num w:numId="26">
    <w:abstractNumId w:val="18"/>
  </w:num>
  <w:num w:numId="27">
    <w:abstractNumId w:val="3"/>
  </w:num>
  <w:num w:numId="28">
    <w:abstractNumId w:val="37"/>
  </w:num>
  <w:num w:numId="29">
    <w:abstractNumId w:val="27"/>
  </w:num>
  <w:num w:numId="30">
    <w:abstractNumId w:val="29"/>
  </w:num>
  <w:num w:numId="31">
    <w:abstractNumId w:val="14"/>
  </w:num>
  <w:num w:numId="32">
    <w:abstractNumId w:val="9"/>
  </w:num>
  <w:num w:numId="33">
    <w:abstractNumId w:val="19"/>
  </w:num>
  <w:num w:numId="34">
    <w:abstractNumId w:val="30"/>
  </w:num>
  <w:num w:numId="35">
    <w:abstractNumId w:val="31"/>
  </w:num>
  <w:num w:numId="36">
    <w:abstractNumId w:val="15"/>
  </w:num>
  <w:num w:numId="37">
    <w:abstractNumId w:val="10"/>
  </w:num>
  <w:num w:numId="38">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s>
  <w:rsids>
    <w:rsidRoot w:val="00F16218"/>
    <w:rsid w:val="00014CC5"/>
    <w:rsid w:val="00022E52"/>
    <w:rsid w:val="00031572"/>
    <w:rsid w:val="00047828"/>
    <w:rsid w:val="000524B2"/>
    <w:rsid w:val="00054D90"/>
    <w:rsid w:val="00055240"/>
    <w:rsid w:val="00055E5B"/>
    <w:rsid w:val="00065D8C"/>
    <w:rsid w:val="000701A0"/>
    <w:rsid w:val="00072CD4"/>
    <w:rsid w:val="00075A61"/>
    <w:rsid w:val="000838F2"/>
    <w:rsid w:val="00086D13"/>
    <w:rsid w:val="0009738B"/>
    <w:rsid w:val="000A18FA"/>
    <w:rsid w:val="000A20B2"/>
    <w:rsid w:val="000A5CCC"/>
    <w:rsid w:val="000B123D"/>
    <w:rsid w:val="000B3EAD"/>
    <w:rsid w:val="000C42B3"/>
    <w:rsid w:val="000D1871"/>
    <w:rsid w:val="000D2197"/>
    <w:rsid w:val="000D6F0F"/>
    <w:rsid w:val="000F49D6"/>
    <w:rsid w:val="000F595C"/>
    <w:rsid w:val="00110BAB"/>
    <w:rsid w:val="00111EBE"/>
    <w:rsid w:val="001129E5"/>
    <w:rsid w:val="001338ED"/>
    <w:rsid w:val="00140BE1"/>
    <w:rsid w:val="001475CC"/>
    <w:rsid w:val="001602BF"/>
    <w:rsid w:val="001628A9"/>
    <w:rsid w:val="001646AA"/>
    <w:rsid w:val="001655DB"/>
    <w:rsid w:val="00167445"/>
    <w:rsid w:val="0016762F"/>
    <w:rsid w:val="00174D62"/>
    <w:rsid w:val="00181796"/>
    <w:rsid w:val="0018235F"/>
    <w:rsid w:val="001A0F06"/>
    <w:rsid w:val="001A65F8"/>
    <w:rsid w:val="001B0313"/>
    <w:rsid w:val="001C3DB5"/>
    <w:rsid w:val="001C45F3"/>
    <w:rsid w:val="001D16C0"/>
    <w:rsid w:val="001D50E4"/>
    <w:rsid w:val="001E4013"/>
    <w:rsid w:val="001E634F"/>
    <w:rsid w:val="001E7C62"/>
    <w:rsid w:val="001F43E1"/>
    <w:rsid w:val="002025AD"/>
    <w:rsid w:val="002148A7"/>
    <w:rsid w:val="002200B0"/>
    <w:rsid w:val="00225540"/>
    <w:rsid w:val="002270C3"/>
    <w:rsid w:val="00231981"/>
    <w:rsid w:val="00233138"/>
    <w:rsid w:val="00234C08"/>
    <w:rsid w:val="00240227"/>
    <w:rsid w:val="00245272"/>
    <w:rsid w:val="0025077D"/>
    <w:rsid w:val="00256B30"/>
    <w:rsid w:val="00261C8C"/>
    <w:rsid w:val="00263EE5"/>
    <w:rsid w:val="00274F61"/>
    <w:rsid w:val="00287125"/>
    <w:rsid w:val="00297C14"/>
    <w:rsid w:val="00297EB4"/>
    <w:rsid w:val="002A635A"/>
    <w:rsid w:val="002B09C1"/>
    <w:rsid w:val="002B31B0"/>
    <w:rsid w:val="002C1C6B"/>
    <w:rsid w:val="002C36A6"/>
    <w:rsid w:val="002C4093"/>
    <w:rsid w:val="002D019C"/>
    <w:rsid w:val="002D674C"/>
    <w:rsid w:val="002E1C9D"/>
    <w:rsid w:val="002E6ED9"/>
    <w:rsid w:val="002F103B"/>
    <w:rsid w:val="002F40B6"/>
    <w:rsid w:val="002F4C8B"/>
    <w:rsid w:val="0030072A"/>
    <w:rsid w:val="0030121A"/>
    <w:rsid w:val="003144C9"/>
    <w:rsid w:val="00314E0A"/>
    <w:rsid w:val="00320BD3"/>
    <w:rsid w:val="00323A64"/>
    <w:rsid w:val="003301B2"/>
    <w:rsid w:val="00332578"/>
    <w:rsid w:val="003335EB"/>
    <w:rsid w:val="003373D7"/>
    <w:rsid w:val="003533C5"/>
    <w:rsid w:val="003556A2"/>
    <w:rsid w:val="00356770"/>
    <w:rsid w:val="0035777A"/>
    <w:rsid w:val="00360277"/>
    <w:rsid w:val="003627E9"/>
    <w:rsid w:val="003644A2"/>
    <w:rsid w:val="0036479F"/>
    <w:rsid w:val="00364F74"/>
    <w:rsid w:val="00372F83"/>
    <w:rsid w:val="00373A55"/>
    <w:rsid w:val="003753F1"/>
    <w:rsid w:val="00376DE0"/>
    <w:rsid w:val="00381227"/>
    <w:rsid w:val="00381ECC"/>
    <w:rsid w:val="003839E0"/>
    <w:rsid w:val="00391D0B"/>
    <w:rsid w:val="003A02A2"/>
    <w:rsid w:val="003A0569"/>
    <w:rsid w:val="003A157E"/>
    <w:rsid w:val="003A267A"/>
    <w:rsid w:val="003C0147"/>
    <w:rsid w:val="003E6337"/>
    <w:rsid w:val="003F5458"/>
    <w:rsid w:val="00401969"/>
    <w:rsid w:val="00405F2B"/>
    <w:rsid w:val="00407691"/>
    <w:rsid w:val="0041401A"/>
    <w:rsid w:val="0041782C"/>
    <w:rsid w:val="0042352B"/>
    <w:rsid w:val="00426F9B"/>
    <w:rsid w:val="00445C2E"/>
    <w:rsid w:val="00460EF8"/>
    <w:rsid w:val="00463E77"/>
    <w:rsid w:val="004743E2"/>
    <w:rsid w:val="00474B7B"/>
    <w:rsid w:val="00486387"/>
    <w:rsid w:val="004A40BA"/>
    <w:rsid w:val="004B0073"/>
    <w:rsid w:val="004C3AB5"/>
    <w:rsid w:val="004D7E70"/>
    <w:rsid w:val="004E1634"/>
    <w:rsid w:val="004E2A8F"/>
    <w:rsid w:val="004E3E30"/>
    <w:rsid w:val="004E51BB"/>
    <w:rsid w:val="0051117E"/>
    <w:rsid w:val="00512542"/>
    <w:rsid w:val="00516F82"/>
    <w:rsid w:val="00550BD7"/>
    <w:rsid w:val="00553456"/>
    <w:rsid w:val="00553DE6"/>
    <w:rsid w:val="00555131"/>
    <w:rsid w:val="00560177"/>
    <w:rsid w:val="00562C78"/>
    <w:rsid w:val="005760BD"/>
    <w:rsid w:val="00580FE4"/>
    <w:rsid w:val="005913D3"/>
    <w:rsid w:val="00593C75"/>
    <w:rsid w:val="005944D4"/>
    <w:rsid w:val="0059757F"/>
    <w:rsid w:val="005A6863"/>
    <w:rsid w:val="005B151A"/>
    <w:rsid w:val="005C1C3C"/>
    <w:rsid w:val="005C3208"/>
    <w:rsid w:val="005C4787"/>
    <w:rsid w:val="005C5A5C"/>
    <w:rsid w:val="005C75D9"/>
    <w:rsid w:val="005D0D6D"/>
    <w:rsid w:val="005D17DF"/>
    <w:rsid w:val="005D2378"/>
    <w:rsid w:val="005D6E4C"/>
    <w:rsid w:val="005E075B"/>
    <w:rsid w:val="005E0C7D"/>
    <w:rsid w:val="005F54CA"/>
    <w:rsid w:val="006037EB"/>
    <w:rsid w:val="00610603"/>
    <w:rsid w:val="0061235C"/>
    <w:rsid w:val="00616982"/>
    <w:rsid w:val="00620D96"/>
    <w:rsid w:val="006241E0"/>
    <w:rsid w:val="006244C4"/>
    <w:rsid w:val="00627262"/>
    <w:rsid w:val="00627AE2"/>
    <w:rsid w:val="006316A8"/>
    <w:rsid w:val="00636284"/>
    <w:rsid w:val="006414DF"/>
    <w:rsid w:val="00646FAA"/>
    <w:rsid w:val="00663D53"/>
    <w:rsid w:val="006656D2"/>
    <w:rsid w:val="006661D9"/>
    <w:rsid w:val="00666F03"/>
    <w:rsid w:val="006770F2"/>
    <w:rsid w:val="006818D1"/>
    <w:rsid w:val="006837E5"/>
    <w:rsid w:val="00684715"/>
    <w:rsid w:val="006A6D79"/>
    <w:rsid w:val="006A709A"/>
    <w:rsid w:val="006B273F"/>
    <w:rsid w:val="006C5CB3"/>
    <w:rsid w:val="006C6144"/>
    <w:rsid w:val="006D121C"/>
    <w:rsid w:val="006D7FA0"/>
    <w:rsid w:val="006E2621"/>
    <w:rsid w:val="006E2CF2"/>
    <w:rsid w:val="006E325A"/>
    <w:rsid w:val="006E69C2"/>
    <w:rsid w:val="007045BB"/>
    <w:rsid w:val="00707972"/>
    <w:rsid w:val="007212DC"/>
    <w:rsid w:val="00730251"/>
    <w:rsid w:val="00733D4C"/>
    <w:rsid w:val="00735A17"/>
    <w:rsid w:val="00735C56"/>
    <w:rsid w:val="00743318"/>
    <w:rsid w:val="00746C5F"/>
    <w:rsid w:val="00751606"/>
    <w:rsid w:val="00753298"/>
    <w:rsid w:val="00754BD3"/>
    <w:rsid w:val="00762C83"/>
    <w:rsid w:val="007654A4"/>
    <w:rsid w:val="0076550F"/>
    <w:rsid w:val="0077584C"/>
    <w:rsid w:val="00786032"/>
    <w:rsid w:val="007A6D93"/>
    <w:rsid w:val="007B55D4"/>
    <w:rsid w:val="007C5102"/>
    <w:rsid w:val="007D6520"/>
    <w:rsid w:val="007E3F4A"/>
    <w:rsid w:val="007E43E5"/>
    <w:rsid w:val="007F22FA"/>
    <w:rsid w:val="007F428D"/>
    <w:rsid w:val="007F5C43"/>
    <w:rsid w:val="008076F4"/>
    <w:rsid w:val="008077A1"/>
    <w:rsid w:val="0081182C"/>
    <w:rsid w:val="00820874"/>
    <w:rsid w:val="00825C4A"/>
    <w:rsid w:val="00842005"/>
    <w:rsid w:val="00847BCA"/>
    <w:rsid w:val="00850B0E"/>
    <w:rsid w:val="00851E03"/>
    <w:rsid w:val="0086715D"/>
    <w:rsid w:val="00873FD8"/>
    <w:rsid w:val="008761E0"/>
    <w:rsid w:val="00881A8E"/>
    <w:rsid w:val="0089251A"/>
    <w:rsid w:val="00892DF4"/>
    <w:rsid w:val="0089419D"/>
    <w:rsid w:val="008A1DC3"/>
    <w:rsid w:val="008C68E1"/>
    <w:rsid w:val="008D028E"/>
    <w:rsid w:val="008D76B1"/>
    <w:rsid w:val="008E60EF"/>
    <w:rsid w:val="008F071A"/>
    <w:rsid w:val="008F2837"/>
    <w:rsid w:val="0091511D"/>
    <w:rsid w:val="0092573E"/>
    <w:rsid w:val="00927A1E"/>
    <w:rsid w:val="00927EEF"/>
    <w:rsid w:val="009305B0"/>
    <w:rsid w:val="009372DA"/>
    <w:rsid w:val="009403A3"/>
    <w:rsid w:val="0094144C"/>
    <w:rsid w:val="00946F91"/>
    <w:rsid w:val="00955107"/>
    <w:rsid w:val="00956E5C"/>
    <w:rsid w:val="00960BA0"/>
    <w:rsid w:val="00962400"/>
    <w:rsid w:val="00966D0C"/>
    <w:rsid w:val="009A08CD"/>
    <w:rsid w:val="009A09B8"/>
    <w:rsid w:val="009A310A"/>
    <w:rsid w:val="009A66A8"/>
    <w:rsid w:val="009B570B"/>
    <w:rsid w:val="009C3695"/>
    <w:rsid w:val="009C6371"/>
    <w:rsid w:val="009D05EF"/>
    <w:rsid w:val="009E5575"/>
    <w:rsid w:val="00A01F9C"/>
    <w:rsid w:val="00A0222E"/>
    <w:rsid w:val="00A0360D"/>
    <w:rsid w:val="00A2787A"/>
    <w:rsid w:val="00A3010B"/>
    <w:rsid w:val="00A5561E"/>
    <w:rsid w:val="00A55AF0"/>
    <w:rsid w:val="00A60B9F"/>
    <w:rsid w:val="00A6539B"/>
    <w:rsid w:val="00A666AB"/>
    <w:rsid w:val="00A673A4"/>
    <w:rsid w:val="00A73261"/>
    <w:rsid w:val="00A87D51"/>
    <w:rsid w:val="00A90731"/>
    <w:rsid w:val="00A951CD"/>
    <w:rsid w:val="00AA1FE5"/>
    <w:rsid w:val="00AA2E41"/>
    <w:rsid w:val="00AA362A"/>
    <w:rsid w:val="00AA7334"/>
    <w:rsid w:val="00AB46CE"/>
    <w:rsid w:val="00AB791C"/>
    <w:rsid w:val="00AC083F"/>
    <w:rsid w:val="00AC3E47"/>
    <w:rsid w:val="00AE1BA0"/>
    <w:rsid w:val="00AE3A46"/>
    <w:rsid w:val="00AE589F"/>
    <w:rsid w:val="00AF2625"/>
    <w:rsid w:val="00B1743F"/>
    <w:rsid w:val="00B3606E"/>
    <w:rsid w:val="00B51428"/>
    <w:rsid w:val="00B52350"/>
    <w:rsid w:val="00B73D16"/>
    <w:rsid w:val="00B75152"/>
    <w:rsid w:val="00B77610"/>
    <w:rsid w:val="00B800F2"/>
    <w:rsid w:val="00B812C8"/>
    <w:rsid w:val="00B85501"/>
    <w:rsid w:val="00B85A0C"/>
    <w:rsid w:val="00B85E91"/>
    <w:rsid w:val="00B91860"/>
    <w:rsid w:val="00B91D9F"/>
    <w:rsid w:val="00B963AE"/>
    <w:rsid w:val="00BA3C67"/>
    <w:rsid w:val="00BA54D1"/>
    <w:rsid w:val="00BA7C8D"/>
    <w:rsid w:val="00BB421A"/>
    <w:rsid w:val="00BB6B5A"/>
    <w:rsid w:val="00BC0002"/>
    <w:rsid w:val="00BC0C49"/>
    <w:rsid w:val="00BC5E4C"/>
    <w:rsid w:val="00BC7D4B"/>
    <w:rsid w:val="00BD0BD1"/>
    <w:rsid w:val="00BE2C7A"/>
    <w:rsid w:val="00BE32D8"/>
    <w:rsid w:val="00C01AE3"/>
    <w:rsid w:val="00C02283"/>
    <w:rsid w:val="00C10C5F"/>
    <w:rsid w:val="00C145F8"/>
    <w:rsid w:val="00C171FF"/>
    <w:rsid w:val="00C304F5"/>
    <w:rsid w:val="00C33755"/>
    <w:rsid w:val="00C42D77"/>
    <w:rsid w:val="00C44DFB"/>
    <w:rsid w:val="00C514A0"/>
    <w:rsid w:val="00C51D3C"/>
    <w:rsid w:val="00C6175C"/>
    <w:rsid w:val="00C7155F"/>
    <w:rsid w:val="00C721D6"/>
    <w:rsid w:val="00C7657A"/>
    <w:rsid w:val="00C83158"/>
    <w:rsid w:val="00C97EA3"/>
    <w:rsid w:val="00CA4EF7"/>
    <w:rsid w:val="00CB1BB4"/>
    <w:rsid w:val="00CB5B15"/>
    <w:rsid w:val="00CC2D61"/>
    <w:rsid w:val="00CC6910"/>
    <w:rsid w:val="00CD21D9"/>
    <w:rsid w:val="00CD4380"/>
    <w:rsid w:val="00CD4F4F"/>
    <w:rsid w:val="00CE48FD"/>
    <w:rsid w:val="00CE64D3"/>
    <w:rsid w:val="00CF1346"/>
    <w:rsid w:val="00D07428"/>
    <w:rsid w:val="00D178C7"/>
    <w:rsid w:val="00D3267B"/>
    <w:rsid w:val="00D3478B"/>
    <w:rsid w:val="00D52244"/>
    <w:rsid w:val="00D528A9"/>
    <w:rsid w:val="00D573FF"/>
    <w:rsid w:val="00D60401"/>
    <w:rsid w:val="00D73418"/>
    <w:rsid w:val="00D7541C"/>
    <w:rsid w:val="00D86398"/>
    <w:rsid w:val="00D91FAB"/>
    <w:rsid w:val="00D91FFF"/>
    <w:rsid w:val="00D958DB"/>
    <w:rsid w:val="00DA5AD0"/>
    <w:rsid w:val="00DD2FB8"/>
    <w:rsid w:val="00DD73A7"/>
    <w:rsid w:val="00DE0F69"/>
    <w:rsid w:val="00DE53C7"/>
    <w:rsid w:val="00DE65F6"/>
    <w:rsid w:val="00DF0A4D"/>
    <w:rsid w:val="00DF1750"/>
    <w:rsid w:val="00DF1D33"/>
    <w:rsid w:val="00E02D2F"/>
    <w:rsid w:val="00E03D0C"/>
    <w:rsid w:val="00E063A7"/>
    <w:rsid w:val="00E12547"/>
    <w:rsid w:val="00E15C50"/>
    <w:rsid w:val="00E317A8"/>
    <w:rsid w:val="00E45138"/>
    <w:rsid w:val="00E55853"/>
    <w:rsid w:val="00E737DE"/>
    <w:rsid w:val="00E7530C"/>
    <w:rsid w:val="00E762E1"/>
    <w:rsid w:val="00E76563"/>
    <w:rsid w:val="00E76CAD"/>
    <w:rsid w:val="00E82088"/>
    <w:rsid w:val="00E84B86"/>
    <w:rsid w:val="00E87690"/>
    <w:rsid w:val="00E9275B"/>
    <w:rsid w:val="00E92E0B"/>
    <w:rsid w:val="00E94B49"/>
    <w:rsid w:val="00E94C88"/>
    <w:rsid w:val="00E95235"/>
    <w:rsid w:val="00E95CD5"/>
    <w:rsid w:val="00EA3B72"/>
    <w:rsid w:val="00EA5B0A"/>
    <w:rsid w:val="00EA71B5"/>
    <w:rsid w:val="00EA78A8"/>
    <w:rsid w:val="00EE5255"/>
    <w:rsid w:val="00EE5878"/>
    <w:rsid w:val="00EE6CAC"/>
    <w:rsid w:val="00EF416D"/>
    <w:rsid w:val="00EF430A"/>
    <w:rsid w:val="00F00F01"/>
    <w:rsid w:val="00F036A9"/>
    <w:rsid w:val="00F16218"/>
    <w:rsid w:val="00F17494"/>
    <w:rsid w:val="00F2275E"/>
    <w:rsid w:val="00F27B8F"/>
    <w:rsid w:val="00F306F3"/>
    <w:rsid w:val="00F3094A"/>
    <w:rsid w:val="00F41783"/>
    <w:rsid w:val="00F47C81"/>
    <w:rsid w:val="00F50552"/>
    <w:rsid w:val="00F52F29"/>
    <w:rsid w:val="00F66B25"/>
    <w:rsid w:val="00F72648"/>
    <w:rsid w:val="00F776F3"/>
    <w:rsid w:val="00F83CDB"/>
    <w:rsid w:val="00F96B52"/>
    <w:rsid w:val="00FB38CE"/>
    <w:rsid w:val="00FC356F"/>
    <w:rsid w:val="00FD19F7"/>
    <w:rsid w:val="00FD6C7F"/>
    <w:rsid w:val="00FD7BD6"/>
    <w:rsid w:val="00FE467E"/>
    <w:rsid w:val="00FF7554"/>
    <w:rsid w:val="00FF7E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1067C48"/>
  <w15:docId w15:val="{F9734F36-090D-46F0-933C-453E10C68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67445"/>
    <w:pPr>
      <w:spacing w:after="240"/>
      <w:jc w:val="both"/>
    </w:pPr>
    <w:rPr>
      <w:sz w:val="24"/>
      <w:lang w:eastAsia="en-US"/>
    </w:rPr>
  </w:style>
  <w:style w:type="paragraph" w:styleId="Naslov1">
    <w:name w:val="heading 1"/>
    <w:basedOn w:val="Navaden"/>
    <w:next w:val="Text1"/>
    <w:qFormat/>
    <w:pPr>
      <w:keepNext/>
      <w:numPr>
        <w:numId w:val="3"/>
      </w:numPr>
      <w:spacing w:before="240"/>
      <w:outlineLvl w:val="0"/>
    </w:pPr>
    <w:rPr>
      <w:b/>
      <w:smallCaps/>
    </w:rPr>
  </w:style>
  <w:style w:type="paragraph" w:styleId="Naslov2">
    <w:name w:val="heading 2"/>
    <w:basedOn w:val="Navaden"/>
    <w:next w:val="Text2"/>
    <w:qFormat/>
    <w:pPr>
      <w:keepNext/>
      <w:numPr>
        <w:ilvl w:val="1"/>
        <w:numId w:val="3"/>
      </w:numPr>
      <w:outlineLvl w:val="1"/>
    </w:pPr>
    <w:rPr>
      <w:b/>
    </w:rPr>
  </w:style>
  <w:style w:type="paragraph" w:styleId="Naslov3">
    <w:name w:val="heading 3"/>
    <w:basedOn w:val="Navaden"/>
    <w:next w:val="Text3"/>
    <w:qFormat/>
    <w:pPr>
      <w:keepNext/>
      <w:numPr>
        <w:ilvl w:val="2"/>
        <w:numId w:val="3"/>
      </w:numPr>
      <w:outlineLvl w:val="2"/>
    </w:pPr>
    <w:rPr>
      <w:i/>
    </w:rPr>
  </w:style>
  <w:style w:type="paragraph" w:styleId="Naslov4">
    <w:name w:val="heading 4"/>
    <w:basedOn w:val="Navaden"/>
    <w:next w:val="Text4"/>
    <w:qFormat/>
    <w:pPr>
      <w:keepNext/>
      <w:numPr>
        <w:ilvl w:val="3"/>
        <w:numId w:val="3"/>
      </w:numPr>
      <w:outlineLvl w:val="3"/>
    </w:pPr>
  </w:style>
  <w:style w:type="paragraph" w:styleId="Naslov5">
    <w:name w:val="heading 5"/>
    <w:basedOn w:val="Navaden"/>
    <w:next w:val="Navaden"/>
    <w:qFormat/>
    <w:pPr>
      <w:spacing w:before="240" w:after="60"/>
      <w:ind w:left="3332" w:hanging="708"/>
      <w:outlineLvl w:val="4"/>
    </w:pPr>
    <w:rPr>
      <w:rFonts w:ascii="Arial" w:hAnsi="Arial"/>
      <w:sz w:val="22"/>
    </w:rPr>
  </w:style>
  <w:style w:type="paragraph" w:styleId="Naslov6">
    <w:name w:val="heading 6"/>
    <w:basedOn w:val="Navaden"/>
    <w:next w:val="Navaden"/>
    <w:qFormat/>
    <w:pPr>
      <w:spacing w:before="240" w:after="60"/>
      <w:ind w:left="4040" w:hanging="708"/>
      <w:outlineLvl w:val="5"/>
    </w:pPr>
    <w:rPr>
      <w:rFonts w:ascii="Arial" w:hAnsi="Arial"/>
      <w:i/>
      <w:sz w:val="22"/>
    </w:rPr>
  </w:style>
  <w:style w:type="paragraph" w:styleId="Naslov7">
    <w:name w:val="heading 7"/>
    <w:basedOn w:val="Navaden"/>
    <w:next w:val="Navaden"/>
    <w:qFormat/>
    <w:pPr>
      <w:spacing w:before="240" w:after="60"/>
      <w:ind w:left="4748" w:hanging="708"/>
      <w:outlineLvl w:val="6"/>
    </w:pPr>
    <w:rPr>
      <w:rFonts w:ascii="Arial" w:hAnsi="Arial"/>
      <w:sz w:val="20"/>
    </w:rPr>
  </w:style>
  <w:style w:type="paragraph" w:styleId="Naslov8">
    <w:name w:val="heading 8"/>
    <w:basedOn w:val="Navaden"/>
    <w:next w:val="Navaden"/>
    <w:qFormat/>
    <w:pPr>
      <w:spacing w:before="240" w:after="60"/>
      <w:ind w:left="5456" w:hanging="708"/>
      <w:outlineLvl w:val="7"/>
    </w:pPr>
    <w:rPr>
      <w:rFonts w:ascii="Arial" w:hAnsi="Arial"/>
      <w:i/>
      <w:sz w:val="20"/>
    </w:rPr>
  </w:style>
  <w:style w:type="paragraph" w:styleId="Naslov9">
    <w:name w:val="heading 9"/>
    <w:basedOn w:val="Navaden"/>
    <w:next w:val="Navaden"/>
    <w:qFormat/>
    <w:pPr>
      <w:spacing w:before="240" w:after="60"/>
      <w:ind w:left="6164" w:hanging="708"/>
      <w:outlineLvl w:val="8"/>
    </w:pPr>
    <w:rPr>
      <w:rFonts w:ascii="Arial" w:hAnsi="Arial"/>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xt1">
    <w:name w:val="Text 1"/>
    <w:basedOn w:val="Navaden"/>
    <w:pPr>
      <w:ind w:left="482"/>
    </w:pPr>
  </w:style>
  <w:style w:type="paragraph" w:customStyle="1" w:styleId="Text2">
    <w:name w:val="Text 2"/>
    <w:basedOn w:val="Navaden"/>
    <w:pPr>
      <w:tabs>
        <w:tab w:val="left" w:pos="2160"/>
      </w:tabs>
      <w:ind w:left="1077"/>
    </w:pPr>
  </w:style>
  <w:style w:type="paragraph" w:customStyle="1" w:styleId="Text3">
    <w:name w:val="Text 3"/>
    <w:basedOn w:val="Navaden"/>
    <w:pPr>
      <w:tabs>
        <w:tab w:val="left" w:pos="2302"/>
      </w:tabs>
      <w:ind w:left="1916"/>
    </w:pPr>
  </w:style>
  <w:style w:type="paragraph" w:customStyle="1" w:styleId="Text4">
    <w:name w:val="Text 4"/>
    <w:basedOn w:val="Navaden"/>
    <w:pPr>
      <w:ind w:left="2880"/>
    </w:pPr>
  </w:style>
  <w:style w:type="paragraph" w:customStyle="1" w:styleId="Address">
    <w:name w:val="Address"/>
    <w:basedOn w:val="Navaden"/>
    <w:pPr>
      <w:spacing w:after="0"/>
      <w:jc w:val="left"/>
    </w:pPr>
  </w:style>
  <w:style w:type="paragraph" w:customStyle="1" w:styleId="AddressTL">
    <w:name w:val="AddressTL"/>
    <w:basedOn w:val="Navaden"/>
    <w:next w:val="Navaden"/>
    <w:pPr>
      <w:spacing w:after="720"/>
      <w:jc w:val="left"/>
    </w:pPr>
  </w:style>
  <w:style w:type="paragraph" w:customStyle="1" w:styleId="AddressTR">
    <w:name w:val="AddressTR"/>
    <w:basedOn w:val="Navaden"/>
    <w:next w:val="Navaden"/>
    <w:pPr>
      <w:spacing w:after="720"/>
      <w:ind w:left="5103"/>
      <w:jc w:val="left"/>
    </w:pPr>
  </w:style>
  <w:style w:type="paragraph" w:styleId="Blokbesedila">
    <w:name w:val="Block Text"/>
    <w:basedOn w:val="Navaden"/>
    <w:pPr>
      <w:spacing w:after="120"/>
      <w:ind w:left="1440" w:right="1440"/>
    </w:pPr>
  </w:style>
  <w:style w:type="paragraph" w:styleId="Telobesedila">
    <w:name w:val="Body Text"/>
    <w:basedOn w:val="Navaden"/>
    <w:pPr>
      <w:spacing w:after="120"/>
    </w:pPr>
  </w:style>
  <w:style w:type="paragraph" w:styleId="Telobesedila2">
    <w:name w:val="Body Text 2"/>
    <w:basedOn w:val="Navaden"/>
    <w:pPr>
      <w:spacing w:after="120" w:line="480" w:lineRule="auto"/>
    </w:pPr>
  </w:style>
  <w:style w:type="paragraph" w:styleId="Telobesedila3">
    <w:name w:val="Body Text 3"/>
    <w:basedOn w:val="Navaden"/>
    <w:pPr>
      <w:spacing w:after="120"/>
    </w:pPr>
    <w:rPr>
      <w:sz w:val="16"/>
    </w:rPr>
  </w:style>
  <w:style w:type="paragraph" w:styleId="Telobesedila-prvizamik">
    <w:name w:val="Body Text First Indent"/>
    <w:basedOn w:val="Telobesedila"/>
    <w:pPr>
      <w:ind w:firstLine="210"/>
    </w:pPr>
  </w:style>
  <w:style w:type="paragraph" w:styleId="Telobesedila-zamik">
    <w:name w:val="Body Text Indent"/>
    <w:basedOn w:val="Navaden"/>
    <w:pPr>
      <w:spacing w:after="120"/>
      <w:ind w:left="283"/>
    </w:pPr>
  </w:style>
  <w:style w:type="paragraph" w:styleId="Telobesedila-prvizamik2">
    <w:name w:val="Body Text First Indent 2"/>
    <w:basedOn w:val="Telobesedila-zamik"/>
    <w:pPr>
      <w:ind w:firstLine="210"/>
    </w:pPr>
  </w:style>
  <w:style w:type="paragraph" w:styleId="Telobesedila-zamik2">
    <w:name w:val="Body Text Indent 2"/>
    <w:basedOn w:val="Navaden"/>
    <w:pPr>
      <w:spacing w:after="120" w:line="480" w:lineRule="auto"/>
      <w:ind w:left="283"/>
    </w:pPr>
  </w:style>
  <w:style w:type="paragraph" w:styleId="Telobesedila-zamik3">
    <w:name w:val="Body Text Indent 3"/>
    <w:basedOn w:val="Navaden"/>
    <w:pPr>
      <w:spacing w:after="120"/>
      <w:ind w:left="283"/>
    </w:pPr>
    <w:rPr>
      <w:sz w:val="16"/>
    </w:rPr>
  </w:style>
  <w:style w:type="paragraph" w:styleId="Napis">
    <w:name w:val="caption"/>
    <w:basedOn w:val="Navaden"/>
    <w:next w:val="Navaden"/>
    <w:qFormat/>
    <w:pPr>
      <w:spacing w:before="120" w:after="120"/>
    </w:pPr>
    <w:rPr>
      <w:b/>
    </w:rPr>
  </w:style>
  <w:style w:type="paragraph" w:styleId="Zakljunipozdrav">
    <w:name w:val="Closing"/>
    <w:basedOn w:val="Navaden"/>
    <w:next w:val="Podpis"/>
    <w:pPr>
      <w:tabs>
        <w:tab w:val="left" w:pos="5103"/>
      </w:tabs>
      <w:spacing w:before="240"/>
      <w:ind w:left="5103"/>
      <w:jc w:val="left"/>
    </w:pPr>
  </w:style>
  <w:style w:type="paragraph" w:styleId="Podpis">
    <w:name w:val="Signature"/>
    <w:basedOn w:val="Navaden"/>
    <w:next w:val="Contact"/>
    <w:link w:val="PodpisZnak"/>
    <w:uiPriority w:val="99"/>
    <w:pPr>
      <w:tabs>
        <w:tab w:val="left" w:pos="5103"/>
      </w:tabs>
      <w:spacing w:before="1200" w:after="0"/>
      <w:ind w:left="5103"/>
      <w:jc w:val="center"/>
    </w:pPr>
  </w:style>
  <w:style w:type="paragraph" w:customStyle="1" w:styleId="Enclosures">
    <w:name w:val="Enclosures"/>
    <w:basedOn w:val="Navaden"/>
    <w:next w:val="Participants"/>
    <w:pPr>
      <w:keepNext/>
      <w:keepLines/>
      <w:tabs>
        <w:tab w:val="left" w:pos="5670"/>
      </w:tabs>
      <w:spacing w:before="480" w:after="0"/>
      <w:ind w:left="1985" w:hanging="1985"/>
      <w:jc w:val="left"/>
    </w:pPr>
  </w:style>
  <w:style w:type="paragraph" w:customStyle="1" w:styleId="Participants">
    <w:name w:val="Participants"/>
    <w:basedOn w:val="Navaden"/>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avaden"/>
    <w:next w:val="Navaden"/>
    <w:pPr>
      <w:tabs>
        <w:tab w:val="left" w:pos="2552"/>
        <w:tab w:val="left" w:pos="2835"/>
        <w:tab w:val="left" w:pos="5670"/>
        <w:tab w:val="left" w:pos="6379"/>
        <w:tab w:val="left" w:pos="6804"/>
      </w:tabs>
      <w:spacing w:before="480" w:after="0"/>
      <w:ind w:left="1985" w:hanging="1985"/>
      <w:jc w:val="left"/>
    </w:pPr>
  </w:style>
  <w:style w:type="paragraph" w:styleId="Pripombabesedilo">
    <w:name w:val="annotation text"/>
    <w:basedOn w:val="Navaden"/>
    <w:link w:val="PripombabesediloZnak"/>
    <w:semiHidden/>
    <w:rPr>
      <w:sz w:val="20"/>
    </w:rPr>
  </w:style>
  <w:style w:type="paragraph" w:styleId="Datum">
    <w:name w:val="Date"/>
    <w:basedOn w:val="Navaden"/>
    <w:next w:val="References"/>
    <w:link w:val="DatumZnak"/>
    <w:uiPriority w:val="99"/>
    <w:pPr>
      <w:spacing w:after="0"/>
      <w:ind w:left="5103" w:right="-567"/>
      <w:jc w:val="left"/>
    </w:pPr>
  </w:style>
  <w:style w:type="paragraph" w:customStyle="1" w:styleId="References">
    <w:name w:val="References"/>
    <w:basedOn w:val="Navaden"/>
    <w:next w:val="AddressTR"/>
    <w:uiPriority w:val="99"/>
    <w:pPr>
      <w:ind w:left="5103"/>
      <w:jc w:val="left"/>
    </w:pPr>
    <w:rPr>
      <w:sz w:val="20"/>
    </w:rPr>
  </w:style>
  <w:style w:type="paragraph" w:styleId="Zgradbadokumenta">
    <w:name w:val="Document Map"/>
    <w:basedOn w:val="Navaden"/>
    <w:semiHidden/>
    <w:pPr>
      <w:shd w:val="clear" w:color="auto" w:fill="000080"/>
    </w:pPr>
    <w:rPr>
      <w:rFonts w:ascii="Tahoma" w:hAnsi="Tahoma"/>
    </w:rPr>
  </w:style>
  <w:style w:type="paragraph" w:customStyle="1" w:styleId="DoubSign">
    <w:name w:val="DoubSign"/>
    <w:basedOn w:val="Navaden"/>
    <w:next w:val="Contact"/>
    <w:pPr>
      <w:tabs>
        <w:tab w:val="left" w:pos="5103"/>
      </w:tabs>
      <w:spacing w:before="1200" w:after="0"/>
      <w:jc w:val="left"/>
    </w:pPr>
  </w:style>
  <w:style w:type="paragraph" w:styleId="Konnaopomba-besedilo">
    <w:name w:val="endnote text"/>
    <w:basedOn w:val="Navaden"/>
    <w:semiHidden/>
    <w:rPr>
      <w:sz w:val="20"/>
    </w:rPr>
  </w:style>
  <w:style w:type="paragraph" w:styleId="Naslovnaslovnika">
    <w:name w:val="envelope address"/>
    <w:basedOn w:val="Navaden"/>
    <w:pPr>
      <w:framePr w:w="7920" w:h="1980" w:hRule="exact" w:hSpace="180" w:wrap="auto" w:hAnchor="page" w:xAlign="center" w:yAlign="bottom"/>
      <w:spacing w:after="0"/>
    </w:pPr>
  </w:style>
  <w:style w:type="paragraph" w:styleId="Naslovpoiljatelja">
    <w:name w:val="envelope return"/>
    <w:basedOn w:val="Navaden"/>
    <w:pPr>
      <w:spacing w:after="0"/>
    </w:pPr>
    <w:rPr>
      <w:sz w:val="20"/>
    </w:rPr>
  </w:style>
  <w:style w:type="paragraph" w:styleId="Noga">
    <w:name w:val="footer"/>
    <w:basedOn w:val="Navaden"/>
    <w:link w:val="NogaZnak"/>
    <w:uiPriority w:val="99"/>
    <w:pPr>
      <w:spacing w:after="0"/>
      <w:ind w:right="-567"/>
      <w:jc w:val="left"/>
    </w:pPr>
    <w:rPr>
      <w:rFonts w:ascii="Arial" w:hAnsi="Arial"/>
      <w:sz w:val="16"/>
    </w:rPr>
  </w:style>
  <w:style w:type="paragraph" w:styleId="Sprotnaopomba-besedilo">
    <w:name w:val="footnote text"/>
    <w:basedOn w:val="Navaden"/>
    <w:semiHidden/>
    <w:pPr>
      <w:ind w:left="357" w:hanging="357"/>
    </w:pPr>
    <w:rPr>
      <w:sz w:val="20"/>
    </w:rPr>
  </w:style>
  <w:style w:type="paragraph" w:styleId="Glava">
    <w:name w:val="header"/>
    <w:basedOn w:val="Navaden"/>
    <w:link w:val="GlavaZnak"/>
    <w:uiPriority w:val="99"/>
    <w:pPr>
      <w:tabs>
        <w:tab w:val="center" w:pos="4153"/>
        <w:tab w:val="right" w:pos="8306"/>
      </w:tabs>
    </w:pPr>
  </w:style>
  <w:style w:type="paragraph" w:styleId="Stvarnokazalo1">
    <w:name w:val="index 1"/>
    <w:basedOn w:val="Navaden"/>
    <w:next w:val="Navaden"/>
    <w:autoRedefine/>
    <w:semiHidden/>
    <w:pPr>
      <w:ind w:left="240" w:hanging="240"/>
    </w:pPr>
  </w:style>
  <w:style w:type="paragraph" w:styleId="Stvarnokazalo2">
    <w:name w:val="index 2"/>
    <w:basedOn w:val="Navaden"/>
    <w:next w:val="Navaden"/>
    <w:autoRedefine/>
    <w:semiHidden/>
    <w:pPr>
      <w:ind w:left="480" w:hanging="240"/>
    </w:pPr>
  </w:style>
  <w:style w:type="paragraph" w:styleId="Stvarnokazalo3">
    <w:name w:val="index 3"/>
    <w:basedOn w:val="Navaden"/>
    <w:next w:val="Navaden"/>
    <w:autoRedefine/>
    <w:semiHidden/>
    <w:pPr>
      <w:ind w:left="720" w:hanging="240"/>
    </w:pPr>
  </w:style>
  <w:style w:type="paragraph" w:styleId="Stvarnokazalo4">
    <w:name w:val="index 4"/>
    <w:basedOn w:val="Navaden"/>
    <w:next w:val="Navaden"/>
    <w:autoRedefine/>
    <w:semiHidden/>
    <w:pPr>
      <w:ind w:left="960" w:hanging="240"/>
    </w:pPr>
  </w:style>
  <w:style w:type="paragraph" w:styleId="Stvarnokazalo5">
    <w:name w:val="index 5"/>
    <w:basedOn w:val="Navaden"/>
    <w:next w:val="Navaden"/>
    <w:autoRedefine/>
    <w:semiHidden/>
    <w:pPr>
      <w:ind w:left="1200" w:hanging="240"/>
    </w:pPr>
  </w:style>
  <w:style w:type="paragraph" w:styleId="Stvarnokazalo6">
    <w:name w:val="index 6"/>
    <w:basedOn w:val="Navaden"/>
    <w:next w:val="Navaden"/>
    <w:autoRedefine/>
    <w:semiHidden/>
    <w:pPr>
      <w:ind w:left="1440" w:hanging="240"/>
    </w:pPr>
  </w:style>
  <w:style w:type="paragraph" w:styleId="Stvarnokazalo7">
    <w:name w:val="index 7"/>
    <w:basedOn w:val="Navaden"/>
    <w:next w:val="Navaden"/>
    <w:autoRedefine/>
    <w:semiHidden/>
    <w:pPr>
      <w:ind w:left="1680" w:hanging="240"/>
    </w:pPr>
  </w:style>
  <w:style w:type="paragraph" w:styleId="Stvarnokazalo8">
    <w:name w:val="index 8"/>
    <w:basedOn w:val="Navaden"/>
    <w:next w:val="Navaden"/>
    <w:autoRedefine/>
    <w:semiHidden/>
    <w:pPr>
      <w:ind w:left="1920" w:hanging="240"/>
    </w:pPr>
  </w:style>
  <w:style w:type="paragraph" w:styleId="Stvarnokazalo9">
    <w:name w:val="index 9"/>
    <w:basedOn w:val="Navaden"/>
    <w:next w:val="Navaden"/>
    <w:autoRedefine/>
    <w:semiHidden/>
    <w:pPr>
      <w:ind w:left="2160" w:hanging="240"/>
    </w:pPr>
  </w:style>
  <w:style w:type="paragraph" w:styleId="Stvarnokazalo-naslov">
    <w:name w:val="index heading"/>
    <w:basedOn w:val="Navaden"/>
    <w:next w:val="Stvarnokazalo1"/>
    <w:semiHidden/>
    <w:rPr>
      <w:rFonts w:ascii="Arial" w:hAnsi="Arial"/>
      <w:b/>
    </w:rPr>
  </w:style>
  <w:style w:type="paragraph" w:styleId="Seznam">
    <w:name w:val="List"/>
    <w:basedOn w:val="Navaden"/>
    <w:pPr>
      <w:ind w:left="283" w:hanging="283"/>
    </w:pPr>
  </w:style>
  <w:style w:type="paragraph" w:styleId="Seznam2">
    <w:name w:val="List 2"/>
    <w:basedOn w:val="Navaden"/>
    <w:pPr>
      <w:ind w:left="566" w:hanging="283"/>
    </w:pPr>
  </w:style>
  <w:style w:type="paragraph" w:styleId="Seznam3">
    <w:name w:val="List 3"/>
    <w:basedOn w:val="Navaden"/>
    <w:pPr>
      <w:ind w:left="849" w:hanging="283"/>
    </w:pPr>
  </w:style>
  <w:style w:type="paragraph" w:styleId="Seznam4">
    <w:name w:val="List 4"/>
    <w:basedOn w:val="Navaden"/>
    <w:pPr>
      <w:ind w:left="1132" w:hanging="283"/>
    </w:pPr>
  </w:style>
  <w:style w:type="paragraph" w:styleId="Seznam5">
    <w:name w:val="List 5"/>
    <w:basedOn w:val="Navaden"/>
    <w:pPr>
      <w:ind w:left="1415" w:hanging="283"/>
    </w:pPr>
  </w:style>
  <w:style w:type="paragraph" w:styleId="Oznaenseznam">
    <w:name w:val="List Bullet"/>
    <w:basedOn w:val="Navaden"/>
    <w:pPr>
      <w:numPr>
        <w:numId w:val="4"/>
      </w:numPr>
    </w:pPr>
  </w:style>
  <w:style w:type="paragraph" w:styleId="Oznaenseznam2">
    <w:name w:val="List Bullet 2"/>
    <w:basedOn w:val="Text2"/>
    <w:pPr>
      <w:numPr>
        <w:numId w:val="6"/>
      </w:numPr>
      <w:tabs>
        <w:tab w:val="clear" w:pos="2160"/>
      </w:tabs>
    </w:pPr>
  </w:style>
  <w:style w:type="paragraph" w:styleId="Oznaenseznam3">
    <w:name w:val="List Bullet 3"/>
    <w:basedOn w:val="Text3"/>
    <w:pPr>
      <w:numPr>
        <w:numId w:val="7"/>
      </w:numPr>
      <w:tabs>
        <w:tab w:val="clear" w:pos="2302"/>
      </w:tabs>
    </w:pPr>
  </w:style>
  <w:style w:type="paragraph" w:styleId="Oznaenseznam4">
    <w:name w:val="List Bullet 4"/>
    <w:basedOn w:val="Text4"/>
    <w:pPr>
      <w:numPr>
        <w:numId w:val="8"/>
      </w:numPr>
    </w:pPr>
  </w:style>
  <w:style w:type="paragraph" w:styleId="Oznaenseznam5">
    <w:name w:val="List Bullet 5"/>
    <w:basedOn w:val="Navaden"/>
    <w:autoRedefine/>
    <w:pPr>
      <w:numPr>
        <w:numId w:val="1"/>
      </w:numPr>
    </w:pPr>
  </w:style>
  <w:style w:type="paragraph" w:styleId="Seznam-nadaljevanje">
    <w:name w:val="List Continue"/>
    <w:basedOn w:val="Navaden"/>
    <w:pPr>
      <w:spacing w:after="120"/>
      <w:ind w:left="283"/>
    </w:pPr>
  </w:style>
  <w:style w:type="paragraph" w:styleId="Seznam-nadaljevanje2">
    <w:name w:val="List Continue 2"/>
    <w:basedOn w:val="Navaden"/>
    <w:pPr>
      <w:spacing w:after="120"/>
      <w:ind w:left="566"/>
    </w:pPr>
  </w:style>
  <w:style w:type="paragraph" w:styleId="Seznam-nadaljevanje3">
    <w:name w:val="List Continue 3"/>
    <w:basedOn w:val="Navaden"/>
    <w:pPr>
      <w:spacing w:after="120"/>
      <w:ind w:left="849"/>
    </w:pPr>
  </w:style>
  <w:style w:type="paragraph" w:styleId="Seznam-nadaljevanje4">
    <w:name w:val="List Continue 4"/>
    <w:basedOn w:val="Navaden"/>
    <w:pPr>
      <w:spacing w:after="120"/>
      <w:ind w:left="1132"/>
    </w:pPr>
  </w:style>
  <w:style w:type="paragraph" w:styleId="Seznam-nadaljevanje5">
    <w:name w:val="List Continue 5"/>
    <w:basedOn w:val="Navaden"/>
    <w:pPr>
      <w:spacing w:after="120"/>
      <w:ind w:left="1415"/>
    </w:pPr>
  </w:style>
  <w:style w:type="paragraph" w:styleId="Otevilenseznam">
    <w:name w:val="List Number"/>
    <w:basedOn w:val="Navaden"/>
    <w:pPr>
      <w:numPr>
        <w:numId w:val="14"/>
      </w:numPr>
    </w:pPr>
  </w:style>
  <w:style w:type="paragraph" w:styleId="Otevilenseznam2">
    <w:name w:val="List Number 2"/>
    <w:basedOn w:val="Text2"/>
    <w:pPr>
      <w:numPr>
        <w:numId w:val="16"/>
      </w:numPr>
      <w:tabs>
        <w:tab w:val="clear" w:pos="2160"/>
      </w:tabs>
    </w:pPr>
  </w:style>
  <w:style w:type="paragraph" w:styleId="Otevilenseznam3">
    <w:name w:val="List Number 3"/>
    <w:basedOn w:val="Text3"/>
    <w:pPr>
      <w:numPr>
        <w:numId w:val="17"/>
      </w:numPr>
      <w:tabs>
        <w:tab w:val="clear" w:pos="2302"/>
      </w:tabs>
    </w:pPr>
  </w:style>
  <w:style w:type="paragraph" w:styleId="Otevilenseznam4">
    <w:name w:val="List Number 4"/>
    <w:basedOn w:val="Text4"/>
    <w:pPr>
      <w:numPr>
        <w:numId w:val="18"/>
      </w:numPr>
    </w:pPr>
  </w:style>
  <w:style w:type="paragraph" w:styleId="Otevilenseznam5">
    <w:name w:val="List Number 5"/>
    <w:basedOn w:val="Navaden"/>
    <w:pPr>
      <w:numPr>
        <w:numId w:val="2"/>
      </w:numPr>
    </w:p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Glavasporoila">
    <w:name w:val="Message Header"/>
    <w:basedOn w:val="Nava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avaden-zamik">
    <w:name w:val="Normal Indent"/>
    <w:basedOn w:val="Navaden"/>
    <w:pPr>
      <w:ind w:left="720"/>
    </w:pPr>
  </w:style>
  <w:style w:type="paragraph" w:styleId="Opomba-naslov">
    <w:name w:val="Note Heading"/>
    <w:basedOn w:val="Navaden"/>
    <w:next w:val="Navaden"/>
  </w:style>
  <w:style w:type="paragraph" w:customStyle="1" w:styleId="NoteHead">
    <w:name w:val="NoteHead"/>
    <w:basedOn w:val="Navaden"/>
    <w:next w:val="Subject"/>
    <w:pPr>
      <w:spacing w:before="720" w:after="720"/>
      <w:jc w:val="center"/>
    </w:pPr>
    <w:rPr>
      <w:b/>
      <w:smallCaps/>
    </w:rPr>
  </w:style>
  <w:style w:type="paragraph" w:customStyle="1" w:styleId="Subject">
    <w:name w:val="Subject"/>
    <w:basedOn w:val="Navaden"/>
    <w:next w:val="Navaden"/>
    <w:pPr>
      <w:spacing w:after="480"/>
      <w:ind w:left="1531" w:hanging="1531"/>
      <w:jc w:val="left"/>
    </w:pPr>
    <w:rPr>
      <w:b/>
    </w:rPr>
  </w:style>
  <w:style w:type="paragraph" w:customStyle="1" w:styleId="NoteList">
    <w:name w:val="NoteList"/>
    <w:basedOn w:val="Navaden"/>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styleId="Golobesedilo">
    <w:name w:val="Plain Text"/>
    <w:basedOn w:val="Navaden"/>
    <w:rPr>
      <w:rFonts w:ascii="Courier New" w:hAnsi="Courier New"/>
      <w:sz w:val="20"/>
    </w:rPr>
  </w:style>
  <w:style w:type="paragraph" w:styleId="Uvodnipozdrav">
    <w:name w:val="Salutation"/>
    <w:basedOn w:val="Navaden"/>
    <w:next w:val="Navaden"/>
  </w:style>
  <w:style w:type="paragraph" w:styleId="Podnaslov">
    <w:name w:val="Subtitle"/>
    <w:basedOn w:val="Navaden"/>
    <w:qFormat/>
    <w:pPr>
      <w:spacing w:after="60"/>
      <w:jc w:val="center"/>
      <w:outlineLvl w:val="1"/>
    </w:pPr>
    <w:rPr>
      <w:rFonts w:ascii="Arial" w:hAnsi="Arial"/>
    </w:rPr>
  </w:style>
  <w:style w:type="paragraph" w:styleId="Kazalovirov">
    <w:name w:val="table of authorities"/>
    <w:basedOn w:val="Navaden"/>
    <w:next w:val="Navaden"/>
    <w:semiHidden/>
    <w:pPr>
      <w:ind w:left="240" w:hanging="240"/>
    </w:pPr>
  </w:style>
  <w:style w:type="paragraph" w:styleId="Kazaloslik">
    <w:name w:val="table of figures"/>
    <w:basedOn w:val="Navaden"/>
    <w:next w:val="Navaden"/>
    <w:semiHidden/>
    <w:pPr>
      <w:ind w:left="480" w:hanging="480"/>
    </w:pPr>
  </w:style>
  <w:style w:type="paragraph" w:styleId="Naslov">
    <w:name w:val="Title"/>
    <w:basedOn w:val="Navaden"/>
    <w:qFormat/>
    <w:pPr>
      <w:spacing w:before="240" w:after="60"/>
      <w:jc w:val="center"/>
      <w:outlineLvl w:val="0"/>
    </w:pPr>
    <w:rPr>
      <w:rFonts w:ascii="Arial" w:hAnsi="Arial"/>
      <w:b/>
      <w:kern w:val="28"/>
      <w:sz w:val="32"/>
    </w:rPr>
  </w:style>
  <w:style w:type="paragraph" w:styleId="Kazalovirov-naslov">
    <w:name w:val="toa heading"/>
    <w:basedOn w:val="Navaden"/>
    <w:next w:val="Navaden"/>
    <w:semiHidden/>
    <w:pPr>
      <w:spacing w:before="120"/>
    </w:pPr>
    <w:rPr>
      <w:rFonts w:ascii="Arial" w:hAnsi="Arial"/>
      <w:b/>
    </w:rPr>
  </w:style>
  <w:style w:type="paragraph" w:styleId="Kazalovsebine1">
    <w:name w:val="toc 1"/>
    <w:basedOn w:val="Navaden"/>
    <w:next w:val="Navaden"/>
    <w:semiHidden/>
    <w:pPr>
      <w:tabs>
        <w:tab w:val="right" w:leader="dot" w:pos="8640"/>
      </w:tabs>
      <w:spacing w:before="120" w:after="120"/>
      <w:ind w:left="482" w:right="720" w:hanging="482"/>
    </w:pPr>
    <w:rPr>
      <w:caps/>
    </w:rPr>
  </w:style>
  <w:style w:type="paragraph" w:styleId="Kazalovsebine2">
    <w:name w:val="toc 2"/>
    <w:basedOn w:val="Navaden"/>
    <w:next w:val="Navaden"/>
    <w:semiHidden/>
    <w:pPr>
      <w:tabs>
        <w:tab w:val="right" w:leader="dot" w:pos="8640"/>
      </w:tabs>
      <w:spacing w:before="60" w:after="60"/>
      <w:ind w:left="1077" w:right="720" w:hanging="595"/>
    </w:pPr>
  </w:style>
  <w:style w:type="paragraph" w:styleId="Kazalovsebine3">
    <w:name w:val="toc 3"/>
    <w:basedOn w:val="Navaden"/>
    <w:next w:val="Navaden"/>
    <w:semiHidden/>
    <w:pPr>
      <w:tabs>
        <w:tab w:val="right" w:leader="dot" w:pos="8640"/>
      </w:tabs>
      <w:spacing w:before="60" w:after="60"/>
      <w:ind w:left="1916" w:right="720" w:hanging="839"/>
    </w:pPr>
  </w:style>
  <w:style w:type="paragraph" w:styleId="Kazalovsebine4">
    <w:name w:val="toc 4"/>
    <w:basedOn w:val="Navaden"/>
    <w:next w:val="Navaden"/>
    <w:semiHidden/>
    <w:pPr>
      <w:tabs>
        <w:tab w:val="right" w:leader="dot" w:pos="8641"/>
      </w:tabs>
      <w:spacing w:before="60" w:after="60"/>
      <w:ind w:left="2880" w:right="720" w:hanging="964"/>
    </w:pPr>
  </w:style>
  <w:style w:type="paragraph" w:styleId="Kazalovsebine5">
    <w:name w:val="toc 5"/>
    <w:basedOn w:val="Navaden"/>
    <w:next w:val="Navaden"/>
    <w:semiHidden/>
    <w:pPr>
      <w:tabs>
        <w:tab w:val="right" w:leader="dot" w:pos="8641"/>
      </w:tabs>
      <w:spacing w:before="240" w:after="120"/>
      <w:ind w:right="720"/>
    </w:pPr>
    <w:rPr>
      <w:caps/>
    </w:rPr>
  </w:style>
  <w:style w:type="paragraph" w:styleId="Kazalovsebine6">
    <w:name w:val="toc 6"/>
    <w:basedOn w:val="Navaden"/>
    <w:next w:val="Navaden"/>
    <w:autoRedefine/>
    <w:semiHidden/>
    <w:pPr>
      <w:ind w:left="1200"/>
    </w:pPr>
  </w:style>
  <w:style w:type="paragraph" w:styleId="Kazalovsebine7">
    <w:name w:val="toc 7"/>
    <w:basedOn w:val="Navaden"/>
    <w:next w:val="Navaden"/>
    <w:autoRedefine/>
    <w:semiHidden/>
    <w:pPr>
      <w:ind w:left="1440"/>
    </w:pPr>
  </w:style>
  <w:style w:type="paragraph" w:styleId="Kazalovsebine8">
    <w:name w:val="toc 8"/>
    <w:basedOn w:val="Navaden"/>
    <w:next w:val="Navaden"/>
    <w:autoRedefine/>
    <w:semiHidden/>
    <w:pPr>
      <w:ind w:left="1680"/>
    </w:pPr>
  </w:style>
  <w:style w:type="paragraph" w:styleId="Kazalovsebine9">
    <w:name w:val="toc 9"/>
    <w:basedOn w:val="Navaden"/>
    <w:next w:val="Navaden"/>
    <w:autoRedefine/>
    <w:semiHidden/>
    <w:pPr>
      <w:ind w:left="1920"/>
    </w:pPr>
  </w:style>
  <w:style w:type="paragraph" w:customStyle="1" w:styleId="YReferences">
    <w:name w:val="YReferences"/>
    <w:basedOn w:val="Navaden"/>
    <w:next w:val="Navade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avade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avaden"/>
    <w:pPr>
      <w:numPr>
        <w:ilvl w:val="1"/>
        <w:numId w:val="14"/>
      </w:numPr>
    </w:pPr>
  </w:style>
  <w:style w:type="paragraph" w:customStyle="1" w:styleId="ListNumberLevel3">
    <w:name w:val="List Number (Level 3)"/>
    <w:basedOn w:val="Navaden"/>
    <w:pPr>
      <w:numPr>
        <w:ilvl w:val="2"/>
        <w:numId w:val="14"/>
      </w:numPr>
    </w:pPr>
  </w:style>
  <w:style w:type="paragraph" w:customStyle="1" w:styleId="ListNumberLevel4">
    <w:name w:val="List Number (Level 4)"/>
    <w:basedOn w:val="Navade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NaslovTOC">
    <w:name w:val="TOC Heading"/>
    <w:basedOn w:val="Navaden"/>
    <w:next w:val="Navaden"/>
    <w:qFormat/>
    <w:pPr>
      <w:keepNext/>
      <w:spacing w:before="240"/>
      <w:jc w:val="center"/>
    </w:pPr>
    <w:rPr>
      <w:b/>
    </w:rPr>
  </w:style>
  <w:style w:type="paragraph" w:customStyle="1" w:styleId="Contact">
    <w:name w:val="Contact"/>
    <w:basedOn w:val="Navaden"/>
    <w:next w:val="Navaden"/>
    <w:uiPriority w:val="99"/>
    <w:pPr>
      <w:spacing w:before="480" w:after="0"/>
      <w:ind w:left="567" w:hanging="567"/>
      <w:jc w:val="left"/>
    </w:pPr>
  </w:style>
  <w:style w:type="paragraph" w:customStyle="1" w:styleId="DisclaimerNotice">
    <w:name w:val="Disclaimer Notice"/>
    <w:basedOn w:val="Navaden"/>
    <w:next w:val="AddressTR"/>
    <w:pPr>
      <w:ind w:left="5103"/>
      <w:jc w:val="left"/>
    </w:pPr>
    <w:rPr>
      <w:i/>
      <w:sz w:val="20"/>
    </w:rPr>
  </w:style>
  <w:style w:type="paragraph" w:customStyle="1" w:styleId="Disclaimer">
    <w:name w:val="Disclaimer"/>
    <w:basedOn w:val="Navaden"/>
    <w:pPr>
      <w:keepLines/>
      <w:pBdr>
        <w:top w:val="single" w:sz="4" w:space="1" w:color="auto"/>
      </w:pBdr>
      <w:spacing w:before="480" w:after="0"/>
    </w:pPr>
    <w:rPr>
      <w:i/>
    </w:rPr>
  </w:style>
  <w:style w:type="character" w:styleId="SledenaHiperpovezava">
    <w:name w:val="FollowedHyperlink"/>
    <w:rPr>
      <w:color w:val="800080"/>
      <w:u w:val="single"/>
    </w:rPr>
  </w:style>
  <w:style w:type="paragraph" w:customStyle="1" w:styleId="DisclaimerSJ">
    <w:name w:val="Disclaimer_SJ"/>
    <w:basedOn w:val="Navaden"/>
    <w:next w:val="Navaden"/>
    <w:pPr>
      <w:spacing w:after="0"/>
    </w:pPr>
    <w:rPr>
      <w:rFonts w:ascii="Arial" w:hAnsi="Arial"/>
      <w:b/>
      <w:sz w:val="16"/>
    </w:rPr>
  </w:style>
  <w:style w:type="paragraph" w:customStyle="1" w:styleId="Designator">
    <w:name w:val="Designator"/>
    <w:basedOn w:val="Navaden"/>
    <w:pPr>
      <w:spacing w:after="0"/>
      <w:jc w:val="center"/>
    </w:pPr>
    <w:rPr>
      <w:b/>
      <w:caps/>
      <w:sz w:val="32"/>
    </w:rPr>
  </w:style>
  <w:style w:type="paragraph" w:customStyle="1" w:styleId="Releasable">
    <w:name w:val="Releasable"/>
    <w:basedOn w:val="Navaden"/>
    <w:qFormat/>
    <w:pPr>
      <w:spacing w:after="0"/>
      <w:jc w:val="center"/>
    </w:pPr>
    <w:rPr>
      <w:b/>
      <w:caps/>
      <w:sz w:val="32"/>
      <w:lang w:val="de-DE"/>
    </w:rPr>
  </w:style>
  <w:style w:type="paragraph" w:customStyle="1" w:styleId="RUE">
    <w:name w:val="RUE"/>
    <w:basedOn w:val="Navaden"/>
    <w:pPr>
      <w:spacing w:after="0"/>
      <w:jc w:val="center"/>
    </w:pPr>
    <w:rPr>
      <w:b/>
      <w:caps/>
      <w:sz w:val="32"/>
      <w:bdr w:val="single" w:sz="18" w:space="0" w:color="auto"/>
      <w:lang w:val="de-DE"/>
    </w:rPr>
  </w:style>
  <w:style w:type="paragraph" w:customStyle="1" w:styleId="ConfidentialUE">
    <w:name w:val="Confidential UE"/>
    <w:basedOn w:val="Navaden"/>
    <w:pPr>
      <w:spacing w:after="0"/>
      <w:jc w:val="center"/>
    </w:pPr>
    <w:rPr>
      <w:b/>
      <w:caps/>
      <w:sz w:val="32"/>
      <w:bdr w:val="single" w:sz="18" w:space="0" w:color="auto"/>
    </w:rPr>
  </w:style>
  <w:style w:type="paragraph" w:customStyle="1" w:styleId="TrsSecretUE">
    <w:name w:val="Très Secret UE"/>
    <w:basedOn w:val="Navaden"/>
    <w:pPr>
      <w:spacing w:after="0"/>
      <w:jc w:val="center"/>
    </w:pPr>
    <w:rPr>
      <w:b/>
      <w:caps/>
      <w:color w:val="FF0000"/>
      <w:sz w:val="32"/>
      <w:bdr w:val="single" w:sz="18" w:space="0" w:color="FF0000"/>
    </w:rPr>
  </w:style>
  <w:style w:type="paragraph" w:customStyle="1" w:styleId="SecretUE">
    <w:name w:val="Secret UE"/>
    <w:basedOn w:val="Navaden"/>
    <w:pPr>
      <w:spacing w:after="0"/>
      <w:jc w:val="center"/>
    </w:pPr>
    <w:rPr>
      <w:b/>
      <w:caps/>
      <w:color w:val="FF0000"/>
      <w:sz w:val="32"/>
      <w:bdr w:val="single" w:sz="18" w:space="0" w:color="FF0000"/>
    </w:rPr>
  </w:style>
  <w:style w:type="paragraph" w:customStyle="1" w:styleId="LegalNumPar">
    <w:name w:val="LegalNumPar"/>
    <w:basedOn w:val="Navaden"/>
    <w:pPr>
      <w:numPr>
        <w:numId w:val="19"/>
      </w:numPr>
      <w:spacing w:line="360" w:lineRule="auto"/>
      <w:jc w:val="left"/>
    </w:pPr>
    <w:rPr>
      <w:rFonts w:eastAsiaTheme="minorHAnsi"/>
      <w:szCs w:val="22"/>
    </w:rPr>
  </w:style>
  <w:style w:type="paragraph" w:customStyle="1" w:styleId="LegalNumPar2">
    <w:name w:val="LegalNumPar2"/>
    <w:basedOn w:val="Navaden"/>
    <w:pPr>
      <w:numPr>
        <w:ilvl w:val="1"/>
        <w:numId w:val="19"/>
      </w:numPr>
      <w:spacing w:line="360" w:lineRule="auto"/>
      <w:jc w:val="left"/>
    </w:pPr>
    <w:rPr>
      <w:rFonts w:eastAsiaTheme="minorHAnsi"/>
      <w:szCs w:val="22"/>
    </w:rPr>
  </w:style>
  <w:style w:type="paragraph" w:customStyle="1" w:styleId="LegalNumPar3">
    <w:name w:val="LegalNumPar3"/>
    <w:basedOn w:val="Navaden"/>
    <w:pPr>
      <w:numPr>
        <w:ilvl w:val="2"/>
        <w:numId w:val="19"/>
      </w:numPr>
      <w:spacing w:line="360" w:lineRule="auto"/>
      <w:jc w:val="left"/>
    </w:pPr>
    <w:rPr>
      <w:rFonts w:eastAsiaTheme="minorHAnsi"/>
      <w:szCs w:val="22"/>
    </w:rPr>
  </w:style>
  <w:style w:type="character" w:customStyle="1" w:styleId="NogaZnak">
    <w:name w:val="Noga Znak"/>
    <w:basedOn w:val="Privzetapisavaodstavka"/>
    <w:link w:val="Noga"/>
    <w:uiPriority w:val="99"/>
    <w:locked/>
    <w:rsid w:val="00F16218"/>
    <w:rPr>
      <w:rFonts w:ascii="Arial" w:hAnsi="Arial"/>
      <w:sz w:val="16"/>
      <w:lang w:eastAsia="en-US"/>
    </w:rPr>
  </w:style>
  <w:style w:type="character" w:customStyle="1" w:styleId="DatumZnak">
    <w:name w:val="Datum Znak"/>
    <w:basedOn w:val="Privzetapisavaodstavka"/>
    <w:link w:val="Datum"/>
    <w:uiPriority w:val="99"/>
    <w:locked/>
    <w:rsid w:val="00F16218"/>
    <w:rPr>
      <w:sz w:val="24"/>
      <w:lang w:eastAsia="en-US"/>
    </w:rPr>
  </w:style>
  <w:style w:type="character" w:customStyle="1" w:styleId="PodpisZnak">
    <w:name w:val="Podpis Znak"/>
    <w:basedOn w:val="Privzetapisavaodstavka"/>
    <w:link w:val="Podpis"/>
    <w:uiPriority w:val="99"/>
    <w:locked/>
    <w:rsid w:val="00F16218"/>
    <w:rPr>
      <w:sz w:val="24"/>
      <w:lang w:eastAsia="en-US"/>
    </w:rPr>
  </w:style>
  <w:style w:type="paragraph" w:customStyle="1" w:styleId="ZCom">
    <w:name w:val="Z_Com"/>
    <w:basedOn w:val="Navaden"/>
    <w:next w:val="ZDGName"/>
    <w:uiPriority w:val="99"/>
    <w:rsid w:val="00F16218"/>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avaden"/>
    <w:uiPriority w:val="99"/>
    <w:rsid w:val="00F16218"/>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GlavaZnak">
    <w:name w:val="Glava Znak"/>
    <w:basedOn w:val="Privzetapisavaodstavka"/>
    <w:link w:val="Glava"/>
    <w:uiPriority w:val="99"/>
    <w:locked/>
    <w:rsid w:val="00F16218"/>
    <w:rPr>
      <w:sz w:val="24"/>
      <w:lang w:eastAsia="en-US"/>
    </w:rPr>
  </w:style>
  <w:style w:type="character" w:styleId="Sprotnaopomba-sklic">
    <w:name w:val="footnote reference"/>
    <w:basedOn w:val="Privzetapisavaodstavka"/>
    <w:uiPriority w:val="99"/>
    <w:semiHidden/>
    <w:unhideWhenUsed/>
    <w:rsid w:val="00C7657A"/>
    <w:rPr>
      <w:vertAlign w:val="superscript"/>
    </w:rPr>
  </w:style>
  <w:style w:type="paragraph" w:styleId="Besedilooblaka">
    <w:name w:val="Balloon Text"/>
    <w:basedOn w:val="Navaden"/>
    <w:link w:val="BesedilooblakaZnak"/>
    <w:uiPriority w:val="99"/>
    <w:semiHidden/>
    <w:unhideWhenUsed/>
    <w:rsid w:val="00DE65F6"/>
    <w:pPr>
      <w:spacing w:after="0"/>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E65F6"/>
    <w:rPr>
      <w:rFonts w:ascii="Tahoma" w:hAnsi="Tahoma" w:cs="Tahoma"/>
      <w:sz w:val="16"/>
      <w:szCs w:val="16"/>
      <w:lang w:eastAsia="en-US"/>
    </w:rPr>
  </w:style>
  <w:style w:type="paragraph" w:styleId="Odstavekseznama">
    <w:name w:val="List Paragraph"/>
    <w:basedOn w:val="Navaden"/>
    <w:uiPriority w:val="34"/>
    <w:qFormat/>
    <w:rsid w:val="00754BD3"/>
    <w:pPr>
      <w:ind w:left="720"/>
      <w:contextualSpacing/>
    </w:pPr>
  </w:style>
  <w:style w:type="table" w:styleId="Tabelamrea">
    <w:name w:val="Table Grid"/>
    <w:basedOn w:val="Navadnatabela"/>
    <w:uiPriority w:val="59"/>
    <w:rsid w:val="0042352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1227"/>
    <w:pPr>
      <w:autoSpaceDE w:val="0"/>
      <w:autoSpaceDN w:val="0"/>
      <w:adjustRightInd w:val="0"/>
    </w:pPr>
    <w:rPr>
      <w:rFonts w:ascii="Symbol" w:eastAsia="Calibri" w:hAnsi="Symbol" w:cs="Symbol"/>
      <w:color w:val="000000"/>
      <w:sz w:val="24"/>
      <w:szCs w:val="24"/>
      <w:lang w:val="sl-SI" w:eastAsia="sl-SI"/>
    </w:rPr>
  </w:style>
  <w:style w:type="character" w:styleId="Pripombasklic">
    <w:name w:val="annotation reference"/>
    <w:basedOn w:val="Privzetapisavaodstavka"/>
    <w:uiPriority w:val="99"/>
    <w:semiHidden/>
    <w:unhideWhenUsed/>
    <w:rsid w:val="006244C4"/>
    <w:rPr>
      <w:sz w:val="16"/>
      <w:szCs w:val="16"/>
    </w:rPr>
  </w:style>
  <w:style w:type="paragraph" w:styleId="Zadevapripombe">
    <w:name w:val="annotation subject"/>
    <w:basedOn w:val="Pripombabesedilo"/>
    <w:next w:val="Pripombabesedilo"/>
    <w:link w:val="ZadevapripombeZnak"/>
    <w:uiPriority w:val="99"/>
    <w:semiHidden/>
    <w:unhideWhenUsed/>
    <w:rsid w:val="006244C4"/>
    <w:rPr>
      <w:b/>
      <w:bCs/>
    </w:rPr>
  </w:style>
  <w:style w:type="character" w:customStyle="1" w:styleId="PripombabesediloZnak">
    <w:name w:val="Pripomba – besedilo Znak"/>
    <w:basedOn w:val="Privzetapisavaodstavka"/>
    <w:link w:val="Pripombabesedilo"/>
    <w:semiHidden/>
    <w:rsid w:val="006244C4"/>
    <w:rPr>
      <w:lang w:eastAsia="en-US"/>
    </w:rPr>
  </w:style>
  <w:style w:type="character" w:customStyle="1" w:styleId="ZadevapripombeZnak">
    <w:name w:val="Zadeva pripombe Znak"/>
    <w:basedOn w:val="PripombabesediloZnak"/>
    <w:link w:val="Zadevapripombe"/>
    <w:uiPriority w:val="99"/>
    <w:semiHidden/>
    <w:rsid w:val="006244C4"/>
    <w:rPr>
      <w:b/>
      <w:bCs/>
      <w:lang w:eastAsia="en-US"/>
    </w:rPr>
  </w:style>
  <w:style w:type="character" w:styleId="Hiperpovezava">
    <w:name w:val="Hyperlink"/>
    <w:basedOn w:val="Privzetapisavaodstavka"/>
    <w:uiPriority w:val="99"/>
    <w:unhideWhenUsed/>
    <w:rsid w:val="00174D62"/>
    <w:rPr>
      <w:color w:val="0000FF" w:themeColor="hyperlink"/>
      <w:u w:val="single"/>
    </w:rPr>
  </w:style>
  <w:style w:type="paragraph" w:customStyle="1" w:styleId="Standard">
    <w:name w:val="Standard"/>
    <w:rsid w:val="00E82088"/>
    <w:pPr>
      <w:suppressAutoHyphens/>
      <w:autoSpaceDN w:val="0"/>
      <w:spacing w:after="200" w:line="276" w:lineRule="auto"/>
      <w:textAlignment w:val="baseline"/>
    </w:pPr>
    <w:rPr>
      <w:rFonts w:ascii="Calibri" w:eastAsia="Calibri" w:hAnsi="Calibri"/>
      <w:kern w:val="3"/>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Al9eknj1n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C32A1-DE68-4813-973D-AF7765257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5</TotalTime>
  <Pages>19</Pages>
  <Words>3860</Words>
  <Characters>21608</Characters>
  <Application>Microsoft Office Word</Application>
  <DocSecurity>0</DocSecurity>
  <PresentationFormat>Microsoft Word 14.0</PresentationFormat>
  <Lines>180</Lines>
  <Paragraphs>50</Paragraphs>
  <ScaleCrop>false</ScaleCrop>
  <HeadingPairs>
    <vt:vector size="6" baseType="variant">
      <vt:variant>
        <vt:lpstr>Naslov</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European Commission</Company>
  <LinksUpToDate>false</LinksUpToDate>
  <CharactersWithSpaces>25418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Bastrup-Birk</dc:creator>
  <cp:keywords>EL4</cp:keywords>
  <cp:lastModifiedBy>Emilija Kastelic</cp:lastModifiedBy>
  <cp:revision>3</cp:revision>
  <cp:lastPrinted>2017-10-20T12:44:00Z</cp:lastPrinted>
  <dcterms:created xsi:type="dcterms:W3CDTF">2019-02-18T12:00:00Z</dcterms:created>
  <dcterms:modified xsi:type="dcterms:W3CDTF">2019-02-18T12:05:00Z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Bastrup-Birk</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_NewReviewCycle">
    <vt:lpwstr/>
  </property>
</Properties>
</file>