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EB3E4" w14:textId="0EA57EF9" w:rsidR="00F322EE" w:rsidRPr="002E5B6E" w:rsidRDefault="00F322EE" w:rsidP="00F322EE">
      <w:pPr>
        <w:rPr>
          <w:lang w:val="en-GB"/>
        </w:rPr>
      </w:pPr>
      <w:r w:rsidRPr="002E5B6E">
        <w:rPr>
          <w:noProof/>
          <w:lang w:val="en-GB"/>
        </w:rPr>
        <w:drawing>
          <wp:inline distT="0" distB="0" distL="0" distR="0" wp14:anchorId="16200B46" wp14:editId="665D476E">
            <wp:extent cx="1520064" cy="1195605"/>
            <wp:effectExtent l="0" t="0" r="4445" b="5080"/>
            <wp:docPr id="494166382" name="Slika 1" descr="Slika, ki vsebuje besede pisava, grafika, besedilo, grafično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66382" name="Slika 1" descr="Slika, ki vsebuje besede pisava, grafika, besedilo, grafično oblikovanje&#10;&#10;Vsebina, ustvarjena z umetno inteligenco, morda ni pravilna."/>
                    <pic:cNvPicPr/>
                  </pic:nvPicPr>
                  <pic:blipFill>
                    <a:blip r:embed="rId8"/>
                    <a:stretch>
                      <a:fillRect/>
                    </a:stretch>
                  </pic:blipFill>
                  <pic:spPr>
                    <a:xfrm>
                      <a:off x="0" y="0"/>
                      <a:ext cx="1531635" cy="1204706"/>
                    </a:xfrm>
                    <a:prstGeom prst="rect">
                      <a:avLst/>
                    </a:prstGeom>
                  </pic:spPr>
                </pic:pic>
              </a:graphicData>
            </a:graphic>
          </wp:inline>
        </w:drawing>
      </w:r>
      <w:r>
        <w:rPr>
          <w:lang w:val="en-GB"/>
        </w:rPr>
        <w:t xml:space="preserve">                               </w:t>
      </w:r>
      <w:r w:rsidRPr="002E5B6E">
        <w:rPr>
          <w:noProof/>
          <w:lang w:val="en-GB"/>
        </w:rPr>
        <w:drawing>
          <wp:inline distT="0" distB="0" distL="0" distR="0" wp14:anchorId="238A4059" wp14:editId="61B6C0C7">
            <wp:extent cx="1025842" cy="1358990"/>
            <wp:effectExtent l="0" t="0" r="3175" b="0"/>
            <wp:docPr id="1661803969" name="Slika 2" descr="Slika, ki vsebuje besede grafika, grafično oblikovanje, besedilo,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03969" name="Slika 2" descr="Slika, ki vsebuje besede grafika, grafično oblikovanje, besedilo, pisava&#10;&#10;Vsebina, ustvarjena z umetno inteligenco, morda ni praviln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235"/>
                    <a:stretch/>
                  </pic:blipFill>
                  <pic:spPr bwMode="auto">
                    <a:xfrm>
                      <a:off x="0" y="0"/>
                      <a:ext cx="1076992" cy="1426751"/>
                    </a:xfrm>
                    <a:prstGeom prst="rect">
                      <a:avLst/>
                    </a:prstGeom>
                    <a:noFill/>
                    <a:ln>
                      <a:noFill/>
                    </a:ln>
                    <a:extLst>
                      <a:ext uri="{53640926-AAD7-44D8-BBD7-CCE9431645EC}">
                        <a14:shadowObscured xmlns:a14="http://schemas.microsoft.com/office/drawing/2010/main"/>
                      </a:ext>
                    </a:extLst>
                  </pic:spPr>
                </pic:pic>
              </a:graphicData>
            </a:graphic>
          </wp:inline>
        </w:drawing>
      </w:r>
      <w:r>
        <w:rPr>
          <w:lang w:val="en-GB"/>
        </w:rPr>
        <w:t xml:space="preserve">                          </w:t>
      </w:r>
      <w:r w:rsidRPr="002E5B6E">
        <w:rPr>
          <w:noProof/>
          <w:lang w:val="en-GB"/>
        </w:rPr>
        <w:drawing>
          <wp:inline distT="0" distB="0" distL="0" distR="0" wp14:anchorId="0B3ECACE" wp14:editId="02F6ECF9">
            <wp:extent cx="2103681" cy="1355927"/>
            <wp:effectExtent l="0" t="0" r="0" b="0"/>
            <wp:docPr id="705205290" name="Slika 1" descr="Slika, ki vsebuje besede besedilo, posnetek zaslona, pisava, električno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05290" name="Slika 1" descr="Slika, ki vsebuje besede besedilo, posnetek zaslona, pisava, električno modra&#10;&#10;Vsebina, ustvarjena z umetno inteligenco, morda ni pravilna."/>
                    <pic:cNvPicPr/>
                  </pic:nvPicPr>
                  <pic:blipFill>
                    <a:blip r:embed="rId10"/>
                    <a:stretch>
                      <a:fillRect/>
                    </a:stretch>
                  </pic:blipFill>
                  <pic:spPr>
                    <a:xfrm>
                      <a:off x="0" y="0"/>
                      <a:ext cx="2113733" cy="1362406"/>
                    </a:xfrm>
                    <a:prstGeom prst="rect">
                      <a:avLst/>
                    </a:prstGeom>
                  </pic:spPr>
                </pic:pic>
              </a:graphicData>
            </a:graphic>
          </wp:inline>
        </w:drawing>
      </w:r>
    </w:p>
    <w:p w14:paraId="0A262CFC" w14:textId="77777777" w:rsidR="00FC5F3A" w:rsidRDefault="00FC5F3A"/>
    <w:p w14:paraId="763F0ACE" w14:textId="77777777" w:rsidR="00FC5F3A" w:rsidRDefault="00FC5F3A"/>
    <w:p w14:paraId="2B8AF606" w14:textId="5253B8A9" w:rsidR="00FC5F3A" w:rsidRDefault="00FC5F3A" w:rsidP="00FC5F3A">
      <w:pPr>
        <w:tabs>
          <w:tab w:val="left" w:pos="3789"/>
        </w:tabs>
      </w:pPr>
      <w:r>
        <w:tab/>
      </w:r>
    </w:p>
    <w:p w14:paraId="6E3B8C47" w14:textId="77777777" w:rsidR="00FC5F3A" w:rsidRDefault="00FC5F3A"/>
    <w:p w14:paraId="0A52BA44" w14:textId="7E502FF7" w:rsidR="00FC5F3A" w:rsidRPr="005F5EC0" w:rsidRDefault="00BD334D" w:rsidP="002222C5">
      <w:pPr>
        <w:spacing w:line="240" w:lineRule="auto"/>
        <w:jc w:val="center"/>
        <w:rPr>
          <w:rFonts w:ascii="Open Sans" w:hAnsi="Open Sans" w:cs="Open Sans"/>
          <w:b/>
          <w:bCs/>
          <w:color w:val="4E5762"/>
          <w:sz w:val="64"/>
          <w:szCs w:val="64"/>
          <w:lang w:val="en-GB"/>
        </w:rPr>
      </w:pPr>
      <w:r w:rsidRPr="005F5EC0">
        <w:rPr>
          <w:rFonts w:ascii="Open Sans" w:hAnsi="Open Sans" w:cs="Open Sans"/>
          <w:b/>
          <w:bCs/>
          <w:color w:val="4E5762"/>
          <w:sz w:val="64"/>
          <w:szCs w:val="64"/>
          <w:lang w:val="en-GB"/>
        </w:rPr>
        <w:t xml:space="preserve">Biannual report </w:t>
      </w:r>
    </w:p>
    <w:p w14:paraId="202951C7" w14:textId="77777777" w:rsidR="005F5EC0" w:rsidRPr="005F5EC0" w:rsidRDefault="005F5EC0" w:rsidP="005F5EC0">
      <w:pPr>
        <w:jc w:val="center"/>
        <w:rPr>
          <w:rFonts w:ascii="Open Sans" w:hAnsi="Open Sans" w:cs="Open Sans"/>
          <w:color w:val="4E5762"/>
          <w:sz w:val="52"/>
          <w:szCs w:val="52"/>
          <w:lang w:val="en-GB"/>
        </w:rPr>
      </w:pPr>
      <w:r w:rsidRPr="005F5EC0">
        <w:rPr>
          <w:rFonts w:ascii="Open Sans" w:hAnsi="Open Sans" w:cs="Open Sans"/>
          <w:color w:val="4E5762"/>
          <w:sz w:val="52"/>
          <w:szCs w:val="52"/>
          <w:lang w:val="en-GB"/>
        </w:rPr>
        <w:t>EUSAIR Youth Council</w:t>
      </w:r>
    </w:p>
    <w:p w14:paraId="3FF755A1" w14:textId="12DE329A" w:rsidR="00FC5F3A" w:rsidRPr="005F5EC0" w:rsidRDefault="005F5EC0" w:rsidP="00FC5F3A">
      <w:pPr>
        <w:jc w:val="center"/>
        <w:rPr>
          <w:rFonts w:ascii="Open Sans" w:hAnsi="Open Sans" w:cs="Open Sans"/>
          <w:color w:val="4E5762"/>
          <w:sz w:val="28"/>
          <w:szCs w:val="28"/>
          <w:lang w:val="en-GB"/>
        </w:rPr>
      </w:pPr>
      <w:r w:rsidRPr="005F5EC0">
        <w:rPr>
          <w:rFonts w:ascii="Open Sans" w:hAnsi="Open Sans" w:cs="Open Sans"/>
          <w:color w:val="4E5762"/>
          <w:sz w:val="28"/>
          <w:szCs w:val="28"/>
          <w:lang w:val="en-GB"/>
        </w:rPr>
        <w:t xml:space="preserve">Version </w:t>
      </w:r>
      <w:r w:rsidR="00A629B8" w:rsidRPr="005F5EC0">
        <w:rPr>
          <w:rFonts w:ascii="Open Sans" w:hAnsi="Open Sans" w:cs="Open Sans"/>
          <w:color w:val="4E5762"/>
          <w:sz w:val="28"/>
          <w:szCs w:val="28"/>
          <w:lang w:val="en-GB"/>
        </w:rPr>
        <w:t>5.2.2026</w:t>
      </w:r>
    </w:p>
    <w:p w14:paraId="25971BB6" w14:textId="77777777" w:rsidR="00FC5F3A" w:rsidRPr="005F5EC0" w:rsidRDefault="00FC5F3A" w:rsidP="00FC5F3A">
      <w:pPr>
        <w:jc w:val="center"/>
        <w:rPr>
          <w:rFonts w:ascii="Open Sans" w:hAnsi="Open Sans" w:cs="Open Sans"/>
          <w:color w:val="4E5762"/>
          <w:sz w:val="44"/>
          <w:szCs w:val="44"/>
          <w:lang w:val="en-GB"/>
        </w:rPr>
      </w:pPr>
    </w:p>
    <w:p w14:paraId="495541A8" w14:textId="77777777" w:rsidR="005F5EC0" w:rsidRPr="005F5EC0" w:rsidRDefault="005F5EC0" w:rsidP="00FC5F3A">
      <w:pPr>
        <w:jc w:val="center"/>
        <w:rPr>
          <w:rFonts w:ascii="Open Sans" w:hAnsi="Open Sans" w:cs="Open Sans"/>
          <w:color w:val="4E5762"/>
          <w:lang w:val="en-GB"/>
        </w:rPr>
      </w:pPr>
      <w:r w:rsidRPr="005F5EC0">
        <w:rPr>
          <w:rFonts w:ascii="Open Sans" w:hAnsi="Open Sans" w:cs="Open Sans"/>
          <w:color w:val="4E5762"/>
          <w:lang w:val="en-GB"/>
        </w:rPr>
        <w:t>Prepared by the Youth Council in cooperation with the Facility Point Lead Partner</w:t>
      </w:r>
      <w:r w:rsidRPr="005F5EC0">
        <w:rPr>
          <w:rFonts w:ascii="Open Sans" w:hAnsi="Open Sans" w:cs="Open Sans"/>
          <w:color w:val="4E5762"/>
          <w:lang w:val="en-GB"/>
        </w:rPr>
        <w:t xml:space="preserve"> for the </w:t>
      </w:r>
    </w:p>
    <w:p w14:paraId="20C4C5CA" w14:textId="41ADF322" w:rsidR="00FC5F3A" w:rsidRPr="005F5EC0" w:rsidRDefault="005F5EC0" w:rsidP="00FC5F3A">
      <w:pPr>
        <w:jc w:val="center"/>
        <w:rPr>
          <w:rFonts w:ascii="Open Sans" w:hAnsi="Open Sans" w:cs="Open Sans"/>
          <w:color w:val="4E5762"/>
          <w:lang w:val="en-GB"/>
        </w:rPr>
      </w:pPr>
      <w:r w:rsidRPr="005F5EC0">
        <w:rPr>
          <w:rFonts w:ascii="Open Sans" w:hAnsi="Open Sans" w:cs="Open Sans"/>
          <w:color w:val="4E5762"/>
          <w:lang w:val="en-GB"/>
        </w:rPr>
        <w:t>period from 1 October till 5 February 2026</w:t>
      </w:r>
      <w:r w:rsidRPr="005F5EC0">
        <w:rPr>
          <w:rFonts w:ascii="Open Sans" w:hAnsi="Open Sans" w:cs="Open Sans"/>
          <w:color w:val="4E5762"/>
          <w:lang w:val="en-GB"/>
        </w:rPr>
        <w:t xml:space="preserve"> </w:t>
      </w:r>
    </w:p>
    <w:p w14:paraId="59A2BF63" w14:textId="77777777" w:rsidR="00FC5F3A" w:rsidRDefault="00FC5F3A" w:rsidP="00FC5F3A">
      <w:pPr>
        <w:spacing w:line="276" w:lineRule="auto"/>
        <w:jc w:val="center"/>
        <w:rPr>
          <w:rFonts w:ascii="Open Sans" w:hAnsi="Open Sans" w:cs="Open Sans"/>
          <w:color w:val="4E5762"/>
          <w:sz w:val="44"/>
          <w:szCs w:val="44"/>
        </w:rPr>
      </w:pPr>
    </w:p>
    <w:p w14:paraId="771F8E50" w14:textId="77777777" w:rsidR="00FC5F3A" w:rsidRDefault="00FC5F3A" w:rsidP="00FC5F3A">
      <w:pPr>
        <w:spacing w:line="276" w:lineRule="auto"/>
        <w:jc w:val="center"/>
        <w:rPr>
          <w:rFonts w:ascii="Open Sans" w:hAnsi="Open Sans" w:cs="Open Sans"/>
          <w:color w:val="4E5762"/>
          <w:sz w:val="44"/>
          <w:szCs w:val="44"/>
        </w:rPr>
      </w:pPr>
    </w:p>
    <w:p w14:paraId="3BC113F5" w14:textId="77777777" w:rsidR="00FC5F3A" w:rsidRDefault="00FC5F3A" w:rsidP="00FC5F3A">
      <w:pPr>
        <w:jc w:val="center"/>
        <w:rPr>
          <w:rFonts w:ascii="Open Sans" w:hAnsi="Open Sans" w:cs="Open Sans"/>
          <w:color w:val="4E5762"/>
          <w:sz w:val="44"/>
          <w:szCs w:val="44"/>
        </w:rPr>
      </w:pPr>
    </w:p>
    <w:p w14:paraId="1D7A26E9" w14:textId="723370FD" w:rsidR="00FC5F3A" w:rsidRDefault="00FC5F3A" w:rsidP="00FC5F3A">
      <w:pPr>
        <w:jc w:val="center"/>
        <w:rPr>
          <w:rFonts w:ascii="Open Sans" w:hAnsi="Open Sans" w:cs="Open Sans"/>
          <w:color w:val="4E5762"/>
          <w:sz w:val="44"/>
          <w:szCs w:val="44"/>
        </w:rPr>
      </w:pPr>
      <w:r>
        <w:rPr>
          <w:noProof/>
        </w:rPr>
        <w:drawing>
          <wp:inline distT="0" distB="0" distL="0" distR="0" wp14:anchorId="3A828A87" wp14:editId="0AD40F64">
            <wp:extent cx="6438958" cy="1751497"/>
            <wp:effectExtent l="0" t="0" r="0" b="1270"/>
            <wp:docPr id="1562838151"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83815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6539782" cy="1778923"/>
                    </a:xfrm>
                    <a:prstGeom prst="rect">
                      <a:avLst/>
                    </a:prstGeom>
                  </pic:spPr>
                </pic:pic>
              </a:graphicData>
            </a:graphic>
          </wp:inline>
        </w:drawing>
      </w:r>
    </w:p>
    <w:p w14:paraId="22B247E3" w14:textId="77777777" w:rsidR="003B28FD" w:rsidRDefault="003B28FD" w:rsidP="00FC5F3A">
      <w:pPr>
        <w:jc w:val="center"/>
        <w:rPr>
          <w:rFonts w:ascii="Open Sans" w:hAnsi="Open Sans" w:cs="Open Sans"/>
          <w:color w:val="4E5762"/>
          <w:sz w:val="44"/>
          <w:szCs w:val="44"/>
        </w:rPr>
        <w:sectPr w:rsidR="003B28FD" w:rsidSect="00FC5F3A">
          <w:headerReference w:type="even" r:id="rId13"/>
          <w:headerReference w:type="first" r:id="rId14"/>
          <w:pgSz w:w="11906" w:h="16838"/>
          <w:pgMar w:top="851" w:right="851" w:bottom="851" w:left="851" w:header="709" w:footer="709" w:gutter="0"/>
          <w:cols w:space="708"/>
          <w:docGrid w:linePitch="360"/>
        </w:sectPr>
      </w:pPr>
    </w:p>
    <w:sdt>
      <w:sdtPr>
        <w:rPr>
          <w:rFonts w:asciiTheme="minorHAnsi" w:eastAsiaTheme="minorHAnsi" w:hAnsiTheme="minorHAnsi" w:cstheme="minorBidi"/>
          <w:b w:val="0"/>
          <w:color w:val="auto"/>
          <w:kern w:val="2"/>
          <w:sz w:val="22"/>
          <w:szCs w:val="22"/>
          <w:lang w:val="sl-SI" w:eastAsia="en-US"/>
          <w14:ligatures w14:val="standardContextual"/>
        </w:rPr>
        <w:id w:val="-689675174"/>
        <w:docPartObj>
          <w:docPartGallery w:val="Table of Contents"/>
          <w:docPartUnique/>
        </w:docPartObj>
      </w:sdtPr>
      <w:sdtEndPr>
        <w:rPr>
          <w:bCs/>
        </w:rPr>
      </w:sdtEndPr>
      <w:sdtContent>
        <w:p w14:paraId="556643CF" w14:textId="659049FA" w:rsidR="00BC612C" w:rsidRDefault="00BC612C">
          <w:pPr>
            <w:pStyle w:val="TOCHeading"/>
          </w:pPr>
          <w:r>
            <w:rPr>
              <w:lang w:val="sl-SI"/>
            </w:rPr>
            <w:t>Vsebina</w:t>
          </w:r>
        </w:p>
        <w:p w14:paraId="33EAFCF8" w14:textId="1D8D71D7" w:rsidR="00BC612C" w:rsidRDefault="00BC612C">
          <w:pPr>
            <w:pStyle w:val="TOC1"/>
            <w:tabs>
              <w:tab w:val="left" w:pos="440"/>
              <w:tab w:val="right" w:leader="dot" w:pos="9628"/>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21177865" w:history="1">
            <w:r w:rsidRPr="00A1273D">
              <w:rPr>
                <w:rStyle w:val="Hyperlink"/>
                <w:rFonts w:eastAsia="Times New Roman"/>
                <w:noProof/>
              </w:rPr>
              <w:t>1.</w:t>
            </w:r>
            <w:r>
              <w:rPr>
                <w:rFonts w:cstheme="minorBidi"/>
                <w:noProof/>
                <w:kern w:val="2"/>
                <w:sz w:val="24"/>
                <w:szCs w:val="24"/>
                <w14:ligatures w14:val="standardContextual"/>
              </w:rPr>
              <w:tab/>
            </w:r>
            <w:r w:rsidRPr="00A1273D">
              <w:rPr>
                <w:rStyle w:val="Hyperlink"/>
                <w:rFonts w:eastAsia="Times New Roman"/>
                <w:noProof/>
              </w:rPr>
              <w:t>INTRODUCTION</w:t>
            </w:r>
            <w:r>
              <w:rPr>
                <w:noProof/>
                <w:webHidden/>
              </w:rPr>
              <w:tab/>
            </w:r>
            <w:r>
              <w:rPr>
                <w:noProof/>
                <w:webHidden/>
              </w:rPr>
              <w:fldChar w:fldCharType="begin"/>
            </w:r>
            <w:r>
              <w:rPr>
                <w:noProof/>
                <w:webHidden/>
              </w:rPr>
              <w:instrText xml:space="preserve"> PAGEREF _Toc221177865 \h </w:instrText>
            </w:r>
            <w:r>
              <w:rPr>
                <w:noProof/>
                <w:webHidden/>
              </w:rPr>
            </w:r>
            <w:r>
              <w:rPr>
                <w:noProof/>
                <w:webHidden/>
              </w:rPr>
              <w:fldChar w:fldCharType="separate"/>
            </w:r>
            <w:r>
              <w:rPr>
                <w:noProof/>
                <w:webHidden/>
              </w:rPr>
              <w:t>3</w:t>
            </w:r>
            <w:r>
              <w:rPr>
                <w:noProof/>
                <w:webHidden/>
              </w:rPr>
              <w:fldChar w:fldCharType="end"/>
            </w:r>
          </w:hyperlink>
        </w:p>
        <w:p w14:paraId="58F773FC" w14:textId="5391E13A" w:rsidR="00BC612C" w:rsidRDefault="00BC612C">
          <w:pPr>
            <w:pStyle w:val="TOC1"/>
            <w:tabs>
              <w:tab w:val="left" w:pos="440"/>
              <w:tab w:val="right" w:leader="dot" w:pos="9628"/>
            </w:tabs>
            <w:rPr>
              <w:rFonts w:cstheme="minorBidi"/>
              <w:noProof/>
              <w:kern w:val="2"/>
              <w:sz w:val="24"/>
              <w:szCs w:val="24"/>
              <w14:ligatures w14:val="standardContextual"/>
            </w:rPr>
          </w:pPr>
          <w:hyperlink w:anchor="_Toc221177866" w:history="1">
            <w:r w:rsidRPr="00A1273D">
              <w:rPr>
                <w:rStyle w:val="Hyperlink"/>
                <w:rFonts w:eastAsia="Times New Roman"/>
                <w:noProof/>
                <w:lang w:eastAsia="sl-SI"/>
              </w:rPr>
              <w:t>2.</w:t>
            </w:r>
            <w:r>
              <w:rPr>
                <w:rFonts w:cstheme="minorBidi"/>
                <w:noProof/>
                <w:kern w:val="2"/>
                <w:sz w:val="24"/>
                <w:szCs w:val="24"/>
                <w14:ligatures w14:val="standardContextual"/>
              </w:rPr>
              <w:tab/>
            </w:r>
            <w:r w:rsidRPr="00A1273D">
              <w:rPr>
                <w:rStyle w:val="Hyperlink"/>
                <w:rFonts w:eastAsia="Times New Roman"/>
                <w:noProof/>
                <w:lang w:eastAsia="sl-SI"/>
              </w:rPr>
              <w:t>YOUTH COUNCIL FUNCTIONING AND INTERACTION WITH EUSAIR GOVERNANCE</w:t>
            </w:r>
            <w:r>
              <w:rPr>
                <w:noProof/>
                <w:webHidden/>
              </w:rPr>
              <w:tab/>
            </w:r>
            <w:r>
              <w:rPr>
                <w:noProof/>
                <w:webHidden/>
              </w:rPr>
              <w:fldChar w:fldCharType="begin"/>
            </w:r>
            <w:r>
              <w:rPr>
                <w:noProof/>
                <w:webHidden/>
              </w:rPr>
              <w:instrText xml:space="preserve"> PAGEREF _Toc221177866 \h </w:instrText>
            </w:r>
            <w:r>
              <w:rPr>
                <w:noProof/>
                <w:webHidden/>
              </w:rPr>
            </w:r>
            <w:r>
              <w:rPr>
                <w:noProof/>
                <w:webHidden/>
              </w:rPr>
              <w:fldChar w:fldCharType="separate"/>
            </w:r>
            <w:r>
              <w:rPr>
                <w:noProof/>
                <w:webHidden/>
              </w:rPr>
              <w:t>4</w:t>
            </w:r>
            <w:r>
              <w:rPr>
                <w:noProof/>
                <w:webHidden/>
              </w:rPr>
              <w:fldChar w:fldCharType="end"/>
            </w:r>
          </w:hyperlink>
        </w:p>
        <w:p w14:paraId="282965BD" w14:textId="6BF8E291" w:rsidR="00BC612C" w:rsidRDefault="00BC612C">
          <w:pPr>
            <w:pStyle w:val="TOC1"/>
            <w:tabs>
              <w:tab w:val="left" w:pos="440"/>
              <w:tab w:val="right" w:leader="dot" w:pos="9628"/>
            </w:tabs>
            <w:rPr>
              <w:rFonts w:cstheme="minorBidi"/>
              <w:noProof/>
              <w:kern w:val="2"/>
              <w:sz w:val="24"/>
              <w:szCs w:val="24"/>
              <w14:ligatures w14:val="standardContextual"/>
            </w:rPr>
          </w:pPr>
          <w:hyperlink w:anchor="_Toc221177867" w:history="1">
            <w:r w:rsidRPr="00A1273D">
              <w:rPr>
                <w:rStyle w:val="Hyperlink"/>
                <w:rFonts w:eastAsia="Times New Roman"/>
                <w:noProof/>
              </w:rPr>
              <w:t>3.</w:t>
            </w:r>
            <w:r>
              <w:rPr>
                <w:rFonts w:cstheme="minorBidi"/>
                <w:noProof/>
                <w:kern w:val="2"/>
                <w:sz w:val="24"/>
                <w:szCs w:val="24"/>
                <w14:ligatures w14:val="standardContextual"/>
              </w:rPr>
              <w:tab/>
            </w:r>
            <w:r w:rsidRPr="00A1273D">
              <w:rPr>
                <w:rStyle w:val="Hyperlink"/>
                <w:rFonts w:eastAsia="Times New Roman"/>
                <w:noProof/>
              </w:rPr>
              <w:t>List the Meetings of Members and main topics discussed/conclusions</w:t>
            </w:r>
            <w:r>
              <w:rPr>
                <w:noProof/>
                <w:webHidden/>
              </w:rPr>
              <w:tab/>
            </w:r>
            <w:r>
              <w:rPr>
                <w:noProof/>
                <w:webHidden/>
              </w:rPr>
              <w:fldChar w:fldCharType="begin"/>
            </w:r>
            <w:r>
              <w:rPr>
                <w:noProof/>
                <w:webHidden/>
              </w:rPr>
              <w:instrText xml:space="preserve"> PAGEREF _Toc221177867 \h </w:instrText>
            </w:r>
            <w:r>
              <w:rPr>
                <w:noProof/>
                <w:webHidden/>
              </w:rPr>
            </w:r>
            <w:r>
              <w:rPr>
                <w:noProof/>
                <w:webHidden/>
              </w:rPr>
              <w:fldChar w:fldCharType="separate"/>
            </w:r>
            <w:r>
              <w:rPr>
                <w:noProof/>
                <w:webHidden/>
              </w:rPr>
              <w:t>5</w:t>
            </w:r>
            <w:r>
              <w:rPr>
                <w:noProof/>
                <w:webHidden/>
              </w:rPr>
              <w:fldChar w:fldCharType="end"/>
            </w:r>
          </w:hyperlink>
        </w:p>
        <w:p w14:paraId="5730B94F" w14:textId="7DEA2F38" w:rsidR="00BC612C" w:rsidRDefault="00BC612C">
          <w:pPr>
            <w:pStyle w:val="TOC1"/>
            <w:tabs>
              <w:tab w:val="left" w:pos="440"/>
              <w:tab w:val="right" w:leader="dot" w:pos="9628"/>
            </w:tabs>
            <w:rPr>
              <w:rFonts w:cstheme="minorBidi"/>
              <w:noProof/>
              <w:kern w:val="2"/>
              <w:sz w:val="24"/>
              <w:szCs w:val="24"/>
              <w14:ligatures w14:val="standardContextual"/>
            </w:rPr>
          </w:pPr>
          <w:hyperlink w:anchor="_Toc221177868" w:history="1">
            <w:r w:rsidRPr="00A1273D">
              <w:rPr>
                <w:rStyle w:val="Hyperlink"/>
                <w:rFonts w:eastAsia="Times New Roman"/>
                <w:noProof/>
              </w:rPr>
              <w:t>4.</w:t>
            </w:r>
            <w:r>
              <w:rPr>
                <w:rFonts w:cstheme="minorBidi"/>
                <w:noProof/>
                <w:kern w:val="2"/>
                <w:sz w:val="24"/>
                <w:szCs w:val="24"/>
                <w14:ligatures w14:val="standardContextual"/>
              </w:rPr>
              <w:tab/>
            </w:r>
            <w:r w:rsidRPr="00A1273D">
              <w:rPr>
                <w:rStyle w:val="Hyperlink"/>
                <w:rFonts w:eastAsia="Times New Roman"/>
                <w:noProof/>
              </w:rPr>
              <w:t>List of EUSAIR governance structures meetings attended (Reports attached)</w:t>
            </w:r>
            <w:r>
              <w:rPr>
                <w:noProof/>
                <w:webHidden/>
              </w:rPr>
              <w:tab/>
            </w:r>
            <w:r>
              <w:rPr>
                <w:noProof/>
                <w:webHidden/>
              </w:rPr>
              <w:fldChar w:fldCharType="begin"/>
            </w:r>
            <w:r>
              <w:rPr>
                <w:noProof/>
                <w:webHidden/>
              </w:rPr>
              <w:instrText xml:space="preserve"> PAGEREF _Toc221177868 \h </w:instrText>
            </w:r>
            <w:r>
              <w:rPr>
                <w:noProof/>
                <w:webHidden/>
              </w:rPr>
            </w:r>
            <w:r>
              <w:rPr>
                <w:noProof/>
                <w:webHidden/>
              </w:rPr>
              <w:fldChar w:fldCharType="separate"/>
            </w:r>
            <w:r>
              <w:rPr>
                <w:noProof/>
                <w:webHidden/>
              </w:rPr>
              <w:t>6</w:t>
            </w:r>
            <w:r>
              <w:rPr>
                <w:noProof/>
                <w:webHidden/>
              </w:rPr>
              <w:fldChar w:fldCharType="end"/>
            </w:r>
          </w:hyperlink>
        </w:p>
        <w:p w14:paraId="0341E7A4" w14:textId="0E0D8C21" w:rsidR="00BC612C" w:rsidRDefault="00BC612C">
          <w:pPr>
            <w:pStyle w:val="TOC1"/>
            <w:tabs>
              <w:tab w:val="left" w:pos="440"/>
              <w:tab w:val="right" w:leader="dot" w:pos="9628"/>
            </w:tabs>
            <w:rPr>
              <w:rFonts w:cstheme="minorBidi"/>
              <w:noProof/>
              <w:kern w:val="2"/>
              <w:sz w:val="24"/>
              <w:szCs w:val="24"/>
              <w14:ligatures w14:val="standardContextual"/>
            </w:rPr>
          </w:pPr>
          <w:hyperlink w:anchor="_Toc221177869" w:history="1">
            <w:r w:rsidRPr="00A1273D">
              <w:rPr>
                <w:rStyle w:val="Hyperlink"/>
                <w:rFonts w:eastAsia="Times New Roman"/>
                <w:noProof/>
              </w:rPr>
              <w:t>5.</w:t>
            </w:r>
            <w:r>
              <w:rPr>
                <w:rFonts w:cstheme="minorBidi"/>
                <w:noProof/>
                <w:kern w:val="2"/>
                <w:sz w:val="24"/>
                <w:szCs w:val="24"/>
                <w14:ligatures w14:val="standardContextual"/>
              </w:rPr>
              <w:tab/>
            </w:r>
            <w:r w:rsidRPr="00A1273D">
              <w:rPr>
                <w:rStyle w:val="Hyperlink"/>
                <w:rFonts w:eastAsia="Times New Roman"/>
                <w:noProof/>
              </w:rPr>
              <w:t>List of events attended as representatives of the EUSAIR Youth Council</w:t>
            </w:r>
            <w:r>
              <w:rPr>
                <w:noProof/>
                <w:webHidden/>
              </w:rPr>
              <w:tab/>
            </w:r>
            <w:r>
              <w:rPr>
                <w:noProof/>
                <w:webHidden/>
              </w:rPr>
              <w:fldChar w:fldCharType="begin"/>
            </w:r>
            <w:r>
              <w:rPr>
                <w:noProof/>
                <w:webHidden/>
              </w:rPr>
              <w:instrText xml:space="preserve"> PAGEREF _Toc221177869 \h </w:instrText>
            </w:r>
            <w:r>
              <w:rPr>
                <w:noProof/>
                <w:webHidden/>
              </w:rPr>
            </w:r>
            <w:r>
              <w:rPr>
                <w:noProof/>
                <w:webHidden/>
              </w:rPr>
              <w:fldChar w:fldCharType="separate"/>
            </w:r>
            <w:r>
              <w:rPr>
                <w:noProof/>
                <w:webHidden/>
              </w:rPr>
              <w:t>7</w:t>
            </w:r>
            <w:r>
              <w:rPr>
                <w:noProof/>
                <w:webHidden/>
              </w:rPr>
              <w:fldChar w:fldCharType="end"/>
            </w:r>
          </w:hyperlink>
        </w:p>
        <w:p w14:paraId="12602D30" w14:textId="1C2D09A0" w:rsidR="00BC612C" w:rsidRDefault="00BC612C">
          <w:pPr>
            <w:pStyle w:val="TOC1"/>
            <w:tabs>
              <w:tab w:val="right" w:leader="dot" w:pos="9628"/>
            </w:tabs>
            <w:rPr>
              <w:rFonts w:cstheme="minorBidi"/>
              <w:noProof/>
              <w:kern w:val="2"/>
              <w:sz w:val="24"/>
              <w:szCs w:val="24"/>
              <w14:ligatures w14:val="standardContextual"/>
            </w:rPr>
          </w:pPr>
          <w:hyperlink w:anchor="_Toc221177870" w:history="1">
            <w:r w:rsidRPr="00A1273D">
              <w:rPr>
                <w:rStyle w:val="Hyperlink"/>
                <w:rFonts w:eastAsia="Times New Roman"/>
                <w:noProof/>
              </w:rPr>
              <w:t>6. ACTIVITIES</w:t>
            </w:r>
            <w:r>
              <w:rPr>
                <w:noProof/>
                <w:webHidden/>
              </w:rPr>
              <w:tab/>
            </w:r>
            <w:r>
              <w:rPr>
                <w:noProof/>
                <w:webHidden/>
              </w:rPr>
              <w:fldChar w:fldCharType="begin"/>
            </w:r>
            <w:r>
              <w:rPr>
                <w:noProof/>
                <w:webHidden/>
              </w:rPr>
              <w:instrText xml:space="preserve"> PAGEREF _Toc221177870 \h </w:instrText>
            </w:r>
            <w:r>
              <w:rPr>
                <w:noProof/>
                <w:webHidden/>
              </w:rPr>
            </w:r>
            <w:r>
              <w:rPr>
                <w:noProof/>
                <w:webHidden/>
              </w:rPr>
              <w:fldChar w:fldCharType="separate"/>
            </w:r>
            <w:r>
              <w:rPr>
                <w:noProof/>
                <w:webHidden/>
              </w:rPr>
              <w:t>8</w:t>
            </w:r>
            <w:r>
              <w:rPr>
                <w:noProof/>
                <w:webHidden/>
              </w:rPr>
              <w:fldChar w:fldCharType="end"/>
            </w:r>
          </w:hyperlink>
        </w:p>
        <w:p w14:paraId="0EB23D2B" w14:textId="7B808551" w:rsidR="00BC612C" w:rsidRDefault="00BC612C">
          <w:pPr>
            <w:pStyle w:val="TOC1"/>
            <w:tabs>
              <w:tab w:val="right" w:leader="dot" w:pos="9628"/>
            </w:tabs>
            <w:rPr>
              <w:rFonts w:cstheme="minorBidi"/>
              <w:noProof/>
              <w:kern w:val="2"/>
              <w:sz w:val="24"/>
              <w:szCs w:val="24"/>
              <w14:ligatures w14:val="standardContextual"/>
            </w:rPr>
          </w:pPr>
          <w:hyperlink w:anchor="_Toc221177871" w:history="1">
            <w:r w:rsidRPr="00A1273D">
              <w:rPr>
                <w:rStyle w:val="Hyperlink"/>
                <w:noProof/>
              </w:rPr>
              <w:t xml:space="preserve">7. </w:t>
            </w:r>
            <w:r w:rsidRPr="00A1273D">
              <w:rPr>
                <w:rStyle w:val="Hyperlink"/>
                <w:rFonts w:eastAsia="Times New Roman"/>
                <w:noProof/>
              </w:rPr>
              <w:t>ACHIEVEMENTS</w:t>
            </w:r>
            <w:r>
              <w:rPr>
                <w:noProof/>
                <w:webHidden/>
              </w:rPr>
              <w:tab/>
            </w:r>
            <w:r>
              <w:rPr>
                <w:noProof/>
                <w:webHidden/>
              </w:rPr>
              <w:fldChar w:fldCharType="begin"/>
            </w:r>
            <w:r>
              <w:rPr>
                <w:noProof/>
                <w:webHidden/>
              </w:rPr>
              <w:instrText xml:space="preserve"> PAGEREF _Toc221177871 \h </w:instrText>
            </w:r>
            <w:r>
              <w:rPr>
                <w:noProof/>
                <w:webHidden/>
              </w:rPr>
            </w:r>
            <w:r>
              <w:rPr>
                <w:noProof/>
                <w:webHidden/>
              </w:rPr>
              <w:fldChar w:fldCharType="separate"/>
            </w:r>
            <w:r>
              <w:rPr>
                <w:noProof/>
                <w:webHidden/>
              </w:rPr>
              <w:t>10</w:t>
            </w:r>
            <w:r>
              <w:rPr>
                <w:noProof/>
                <w:webHidden/>
              </w:rPr>
              <w:fldChar w:fldCharType="end"/>
            </w:r>
          </w:hyperlink>
        </w:p>
        <w:p w14:paraId="66E163F9" w14:textId="3CF798AF" w:rsidR="00BC612C" w:rsidRDefault="00BC612C">
          <w:pPr>
            <w:pStyle w:val="TOC1"/>
            <w:tabs>
              <w:tab w:val="right" w:leader="dot" w:pos="9628"/>
            </w:tabs>
            <w:rPr>
              <w:rFonts w:cstheme="minorBidi"/>
              <w:noProof/>
              <w:kern w:val="2"/>
              <w:sz w:val="24"/>
              <w:szCs w:val="24"/>
              <w14:ligatures w14:val="standardContextual"/>
            </w:rPr>
          </w:pPr>
          <w:hyperlink w:anchor="_Toc221177872" w:history="1">
            <w:r w:rsidRPr="00A1273D">
              <w:rPr>
                <w:rStyle w:val="Hyperlink"/>
                <w:rFonts w:eastAsia="Times New Roman"/>
                <w:noProof/>
              </w:rPr>
              <w:t>8. MAIN ISSUES/CHALLENGES ENCOUNTRED</w:t>
            </w:r>
            <w:r>
              <w:rPr>
                <w:noProof/>
                <w:webHidden/>
              </w:rPr>
              <w:tab/>
            </w:r>
            <w:r>
              <w:rPr>
                <w:noProof/>
                <w:webHidden/>
              </w:rPr>
              <w:fldChar w:fldCharType="begin"/>
            </w:r>
            <w:r>
              <w:rPr>
                <w:noProof/>
                <w:webHidden/>
              </w:rPr>
              <w:instrText xml:space="preserve"> PAGEREF _Toc221177872 \h </w:instrText>
            </w:r>
            <w:r>
              <w:rPr>
                <w:noProof/>
                <w:webHidden/>
              </w:rPr>
            </w:r>
            <w:r>
              <w:rPr>
                <w:noProof/>
                <w:webHidden/>
              </w:rPr>
              <w:fldChar w:fldCharType="separate"/>
            </w:r>
            <w:r>
              <w:rPr>
                <w:noProof/>
                <w:webHidden/>
              </w:rPr>
              <w:t>11</w:t>
            </w:r>
            <w:r>
              <w:rPr>
                <w:noProof/>
                <w:webHidden/>
              </w:rPr>
              <w:fldChar w:fldCharType="end"/>
            </w:r>
          </w:hyperlink>
        </w:p>
        <w:p w14:paraId="6FC540FD" w14:textId="0E4F9EBA" w:rsidR="00BC612C" w:rsidRDefault="00BC612C">
          <w:pPr>
            <w:pStyle w:val="TOC1"/>
            <w:tabs>
              <w:tab w:val="left" w:pos="440"/>
              <w:tab w:val="right" w:leader="dot" w:pos="9628"/>
            </w:tabs>
            <w:rPr>
              <w:rFonts w:cstheme="minorBidi"/>
              <w:noProof/>
              <w:kern w:val="2"/>
              <w:sz w:val="24"/>
              <w:szCs w:val="24"/>
              <w14:ligatures w14:val="standardContextual"/>
            </w:rPr>
          </w:pPr>
          <w:hyperlink w:anchor="_Toc221177873" w:history="1">
            <w:r w:rsidRPr="00A1273D">
              <w:rPr>
                <w:rStyle w:val="Hyperlink"/>
                <w:rFonts w:eastAsia="Times New Roman"/>
                <w:noProof/>
              </w:rPr>
              <w:t>9.</w:t>
            </w:r>
            <w:r>
              <w:rPr>
                <w:rFonts w:cstheme="minorBidi"/>
                <w:noProof/>
                <w:kern w:val="2"/>
                <w:sz w:val="24"/>
                <w:szCs w:val="24"/>
                <w14:ligatures w14:val="standardContextual"/>
              </w:rPr>
              <w:tab/>
            </w:r>
            <w:r w:rsidRPr="00A1273D">
              <w:rPr>
                <w:rStyle w:val="Hyperlink"/>
                <w:rFonts w:eastAsia="Times New Roman"/>
                <w:noProof/>
              </w:rPr>
              <w:t>NEXT STEPS</w:t>
            </w:r>
            <w:r>
              <w:rPr>
                <w:noProof/>
                <w:webHidden/>
              </w:rPr>
              <w:tab/>
            </w:r>
            <w:r>
              <w:rPr>
                <w:noProof/>
                <w:webHidden/>
              </w:rPr>
              <w:fldChar w:fldCharType="begin"/>
            </w:r>
            <w:r>
              <w:rPr>
                <w:noProof/>
                <w:webHidden/>
              </w:rPr>
              <w:instrText xml:space="preserve"> PAGEREF _Toc221177873 \h </w:instrText>
            </w:r>
            <w:r>
              <w:rPr>
                <w:noProof/>
                <w:webHidden/>
              </w:rPr>
            </w:r>
            <w:r>
              <w:rPr>
                <w:noProof/>
                <w:webHidden/>
              </w:rPr>
              <w:fldChar w:fldCharType="separate"/>
            </w:r>
            <w:r>
              <w:rPr>
                <w:noProof/>
                <w:webHidden/>
              </w:rPr>
              <w:t>12</w:t>
            </w:r>
            <w:r>
              <w:rPr>
                <w:noProof/>
                <w:webHidden/>
              </w:rPr>
              <w:fldChar w:fldCharType="end"/>
            </w:r>
          </w:hyperlink>
        </w:p>
        <w:p w14:paraId="4F444BB1" w14:textId="1F88FE4B" w:rsidR="00BC612C" w:rsidRDefault="00BC612C">
          <w:r>
            <w:rPr>
              <w:b/>
              <w:bCs/>
            </w:rPr>
            <w:fldChar w:fldCharType="end"/>
          </w:r>
        </w:p>
      </w:sdtContent>
    </w:sdt>
    <w:p w14:paraId="6784FD8C" w14:textId="77777777" w:rsidR="00951D03" w:rsidRDefault="00951D03" w:rsidP="00951D03">
      <w:pPr>
        <w:pStyle w:val="NormalWeb"/>
        <w:numPr>
          <w:ilvl w:val="0"/>
          <w:numId w:val="1"/>
        </w:numPr>
        <w:shd w:val="clear" w:color="auto" w:fill="FFFFFF"/>
        <w:spacing w:before="0" w:after="225"/>
        <w:rPr>
          <w:rFonts w:ascii="Open Sans" w:hAnsi="Open Sans" w:cs="Open Sans"/>
          <w:b/>
          <w:bCs/>
          <w:color w:val="000000"/>
          <w:lang w:val="en-GB"/>
        </w:rPr>
        <w:sectPr w:rsidR="00951D03" w:rsidSect="00A213D6">
          <w:pgSz w:w="11906" w:h="16838"/>
          <w:pgMar w:top="1134" w:right="1134" w:bottom="1134" w:left="1134" w:header="709" w:footer="709" w:gutter="0"/>
          <w:cols w:space="708"/>
          <w:docGrid w:linePitch="360"/>
        </w:sectPr>
      </w:pPr>
    </w:p>
    <w:p w14:paraId="1184E07E" w14:textId="26F49918" w:rsidR="00951D03" w:rsidRPr="00951D03" w:rsidRDefault="00951D03" w:rsidP="00570FBB">
      <w:pPr>
        <w:pStyle w:val="Heading1"/>
        <w:numPr>
          <w:ilvl w:val="0"/>
          <w:numId w:val="15"/>
        </w:numPr>
        <w:rPr>
          <w:rFonts w:eastAsia="Times New Roman"/>
          <w:lang w:val="en-GB"/>
        </w:rPr>
      </w:pPr>
      <w:bookmarkStart w:id="0" w:name="_Toc221177865"/>
      <w:r w:rsidRPr="00951D03">
        <w:rPr>
          <w:rFonts w:eastAsia="Times New Roman"/>
          <w:lang w:val="en-GB"/>
        </w:rPr>
        <w:lastRenderedPageBreak/>
        <w:t>INTRODUCTION</w:t>
      </w:r>
      <w:bookmarkEnd w:id="0"/>
    </w:p>
    <w:p w14:paraId="1FBD914C" w14:textId="3FCB6D5D" w:rsidR="00951D03" w:rsidRPr="00951D03" w:rsidRDefault="00951D03" w:rsidP="0032508E">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This report is prepared and approved by EUSAIR Youth Council members in line with the EYC Rules of Procedure. The deadline for submission of this report is 22 working days before the Governing Board meeting. An internal deadline is set for 2 working days earlier, to ensure that when the Youth Council submits the report, sufficient time remains for review and for uploading the document to the Intranet. The EYC Biannual Report is included under Governing Board meeting materials in due time and presented at the GB by one of the EYC Co-Chairs.    </w:t>
      </w:r>
    </w:p>
    <w:p w14:paraId="467BC85B" w14:textId="77777777" w:rsidR="00951D03" w:rsidRDefault="00951D03" w:rsidP="0032508E">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This report summarises the work of the EYC in line with the foreseen activities and obligations stated in the EYC Rules of Procedure, with the annual workplan, highlights main achievements and identifies issues and suggestions for improvements. </w:t>
      </w:r>
    </w:p>
    <w:p w14:paraId="15C22A4C"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b/>
          <w:bCs/>
          <w:color w:val="000000"/>
          <w:sz w:val="22"/>
          <w:szCs w:val="22"/>
          <w:lang w:val="en-GB"/>
        </w:rPr>
        <w:br/>
      </w:r>
      <w:r w:rsidRPr="00951D03">
        <w:rPr>
          <w:rFonts w:ascii="Open Sans" w:hAnsi="Open Sans" w:cs="Open Sans"/>
          <w:color w:val="000000"/>
          <w:sz w:val="22"/>
          <w:szCs w:val="22"/>
          <w:lang w:val="en-GB"/>
        </w:rPr>
        <w:br/>
      </w:r>
    </w:p>
    <w:p w14:paraId="6372DCDD" w14:textId="77777777" w:rsidR="00951D03" w:rsidRPr="0012546D" w:rsidRDefault="00951D03" w:rsidP="00951D03">
      <w:pPr>
        <w:pStyle w:val="ListParagraph"/>
        <w:numPr>
          <w:ilvl w:val="0"/>
          <w:numId w:val="2"/>
        </w:numPr>
        <w:rPr>
          <w:rFonts w:ascii="Open Sans" w:eastAsia="Times New Roman" w:hAnsi="Open Sans" w:cs="Open Sans"/>
          <w:b/>
          <w:bCs/>
          <w:color w:val="000000"/>
          <w:kern w:val="0"/>
          <w:sz w:val="20"/>
          <w:szCs w:val="20"/>
          <w:lang w:val="en-GB" w:eastAsia="sl-SI"/>
          <w14:ligatures w14:val="none"/>
        </w:rPr>
        <w:sectPr w:rsidR="00951D03" w:rsidRPr="0012546D" w:rsidSect="00A213D6">
          <w:pgSz w:w="11906" w:h="16838"/>
          <w:pgMar w:top="1134" w:right="1134" w:bottom="1134" w:left="1134" w:header="709" w:footer="709" w:gutter="0"/>
          <w:cols w:space="708"/>
          <w:docGrid w:linePitch="360"/>
        </w:sectPr>
      </w:pPr>
    </w:p>
    <w:p w14:paraId="54DD53EA" w14:textId="136601BF" w:rsidR="00951D03" w:rsidRPr="0012546D" w:rsidRDefault="00951D03" w:rsidP="00570FBB">
      <w:pPr>
        <w:pStyle w:val="Heading1"/>
        <w:numPr>
          <w:ilvl w:val="0"/>
          <w:numId w:val="2"/>
        </w:numPr>
        <w:rPr>
          <w:rFonts w:eastAsia="Times New Roman"/>
          <w:sz w:val="22"/>
          <w:szCs w:val="22"/>
          <w:lang w:val="en-GB" w:eastAsia="sl-SI"/>
        </w:rPr>
      </w:pPr>
      <w:bookmarkStart w:id="1" w:name="_Toc221177866"/>
      <w:r w:rsidRPr="0012546D">
        <w:rPr>
          <w:rFonts w:eastAsia="Times New Roman"/>
          <w:lang w:val="en-GB" w:eastAsia="sl-SI"/>
        </w:rPr>
        <w:lastRenderedPageBreak/>
        <w:t>YOUTH COUNCIL FUNCTIONING AND INTERACTION WITH EUSAIR GOVERNANCE</w:t>
      </w:r>
      <w:bookmarkEnd w:id="1"/>
    </w:p>
    <w:p w14:paraId="49E91B96" w14:textId="77777777" w:rsidR="00951D03" w:rsidRPr="00951D03" w:rsidRDefault="00951D03" w:rsidP="00951D03">
      <w:pPr>
        <w:pStyle w:val="NormalWeb"/>
        <w:numPr>
          <w:ilvl w:val="1"/>
          <w:numId w:val="2"/>
        </w:numPr>
        <w:shd w:val="clear" w:color="auto" w:fill="FFFFFF"/>
        <w:spacing w:after="225"/>
        <w:rPr>
          <w:rFonts w:ascii="Open Sans" w:hAnsi="Open Sans" w:cs="Open Sans"/>
          <w:b/>
          <w:bCs/>
          <w:color w:val="000000"/>
          <w:sz w:val="22"/>
          <w:szCs w:val="22"/>
          <w:lang w:val="en-GB"/>
        </w:rPr>
      </w:pPr>
      <w:r w:rsidRPr="00951D03">
        <w:rPr>
          <w:rFonts w:ascii="Open Sans" w:hAnsi="Open Sans" w:cs="Open Sans"/>
          <w:b/>
          <w:bCs/>
          <w:color w:val="000000"/>
          <w:sz w:val="22"/>
          <w:szCs w:val="22"/>
          <w:lang w:val="en-GB"/>
        </w:rPr>
        <w:t>Members of the Youth Council </w:t>
      </w:r>
    </w:p>
    <w:tbl>
      <w:tblPr>
        <w:tblW w:w="0" w:type="auto"/>
        <w:tblCellMar>
          <w:top w:w="15" w:type="dxa"/>
          <w:left w:w="15" w:type="dxa"/>
          <w:bottom w:w="15" w:type="dxa"/>
          <w:right w:w="15" w:type="dxa"/>
        </w:tblCellMar>
        <w:tblLook w:val="04A0" w:firstRow="1" w:lastRow="0" w:firstColumn="1" w:lastColumn="0" w:noHBand="0" w:noVBand="1"/>
      </w:tblPr>
      <w:tblGrid>
        <w:gridCol w:w="1238"/>
        <w:gridCol w:w="1627"/>
        <w:gridCol w:w="2619"/>
        <w:gridCol w:w="2405"/>
        <w:gridCol w:w="2532"/>
        <w:gridCol w:w="2851"/>
      </w:tblGrid>
      <w:tr w:rsidR="00951D03" w:rsidRPr="00951D03" w14:paraId="16E575A9"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0ED432B2"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Name</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7DA98B09"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Last Name</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C47D732"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Country</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B178DFB"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Function </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71AE908D"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Pillar</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50EC5E2B"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Function in Pillar Groups</w:t>
            </w:r>
          </w:p>
        </w:tc>
      </w:tr>
      <w:tr w:rsidR="00951D03" w:rsidRPr="00951D03" w14:paraId="1BD49127"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7BDF864B"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Altin </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492FEA66"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Guberi</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4E402E56"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Albania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F3E6692"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7F1B3E5"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1</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3E8F559F"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951D03" w:rsidRPr="00951D03" w14:paraId="29765D6D"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44D13738"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Klajdi </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9404612"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Kaziu</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1CCFB81"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Albania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4FD94AF8"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E1DF464"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2 - Transport</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3E359A89" w14:textId="4510450B" w:rsidR="00951D03" w:rsidRPr="00951D03" w:rsidRDefault="002A45F0" w:rsidP="00951D03">
            <w:pPr>
              <w:pStyle w:val="NormalWeb"/>
              <w:shd w:val="clear" w:color="auto" w:fill="FFFFFF"/>
              <w:spacing w:after="225"/>
              <w:jc w:val="both"/>
              <w:rPr>
                <w:rFonts w:ascii="Open Sans" w:hAnsi="Open Sans" w:cs="Open Sans"/>
                <w:color w:val="000000"/>
                <w:sz w:val="22"/>
                <w:szCs w:val="22"/>
                <w:lang w:val="en-GB"/>
              </w:rPr>
            </w:pPr>
            <w:r w:rsidRPr="0012546D">
              <w:rPr>
                <w:rFonts w:ascii="Open Sans" w:hAnsi="Open Sans" w:cs="Open Sans"/>
                <w:color w:val="000000"/>
                <w:sz w:val="22"/>
                <w:szCs w:val="22"/>
                <w:lang w:val="en-GB"/>
              </w:rPr>
              <w:t>Pillar group leader</w:t>
            </w:r>
          </w:p>
        </w:tc>
      </w:tr>
      <w:tr w:rsidR="002A45F0" w:rsidRPr="00951D03" w14:paraId="792F7657"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3CEAE867"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Adnan </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AE28E0A"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Solak</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06FC837"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Bosnia and Herzegovina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B608A65"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Awareness Team</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1AA292C"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4</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17FA522E" w14:textId="7873A7DA"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12546D">
              <w:rPr>
                <w:rFonts w:ascii="Open Sans" w:hAnsi="Open Sans" w:cs="Open Sans"/>
                <w:color w:val="000000"/>
                <w:sz w:val="22"/>
                <w:szCs w:val="22"/>
                <w:lang w:val="en-GB"/>
              </w:rPr>
              <w:t>Pillar group leader</w:t>
            </w:r>
          </w:p>
        </w:tc>
      </w:tr>
      <w:tr w:rsidR="002A45F0" w:rsidRPr="00951D03" w14:paraId="59FF0290"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2CDBDA52"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Anastasija </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953593A"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Katić</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D92CCF3"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Bosnia and Herzegovina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3CD8009"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Communication Team</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DB5B97A"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1</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1F995FDA" w14:textId="272B1224"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12546D">
              <w:rPr>
                <w:rFonts w:ascii="Open Sans" w:hAnsi="Open Sans" w:cs="Open Sans"/>
                <w:color w:val="000000"/>
                <w:sz w:val="22"/>
                <w:szCs w:val="22"/>
                <w:lang w:val="en-GB"/>
              </w:rPr>
              <w:t>Pillar group leader</w:t>
            </w:r>
          </w:p>
        </w:tc>
      </w:tr>
      <w:tr w:rsidR="002A45F0" w:rsidRPr="00951D03" w14:paraId="53BA00EB"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27123C62"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Styliani</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1A34EED"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Foinikianaki</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71178CF9"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Greece</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F88131C"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251F8B5" w14:textId="1C404181" w:rsidR="002A45F0" w:rsidRPr="00951D03" w:rsidRDefault="002A45F0" w:rsidP="002A45F0">
            <w:pPr>
              <w:pStyle w:val="NormalWeb"/>
              <w:shd w:val="clear" w:color="auto" w:fill="FFFFFF"/>
              <w:jc w:val="both"/>
              <w:rPr>
                <w:rFonts w:ascii="Open Sans" w:hAnsi="Open Sans" w:cs="Open Sans"/>
                <w:color w:val="000000"/>
                <w:sz w:val="22"/>
                <w:szCs w:val="22"/>
                <w:lang w:val="en-GB"/>
              </w:rPr>
            </w:pPr>
            <w:r w:rsidRPr="0012546D">
              <w:rPr>
                <w:rFonts w:ascii="Open Sans" w:hAnsi="Open Sans" w:cs="Open Sans"/>
                <w:color w:val="000000"/>
                <w:sz w:val="22"/>
                <w:szCs w:val="22"/>
                <w:lang w:val="en-GB"/>
              </w:rPr>
              <w:t>Pillar 1; Pillar 3</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6DBF01EE"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4722396D"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21C22225"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Georgios</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FA4B910"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Kapasakalis</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D5C6990"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Greece</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D4A8F7B"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706F372D"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5</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75A49CD9"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079CB1E5"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0701E989"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Antonio </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F68E590"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Grujevski</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63BB961"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Croatia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C437FA6"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Secretary</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484F31A"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3</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1B6EE039"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0A372EE9"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216140BC"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Lara </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AFD3C06"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Šare</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4FF46FD8"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Croatia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F739E1D"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Communication Team</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4185A6E9"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2 - Energy</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3F611388"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5AAB2DB8"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020F66B5"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Alberto</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3E3DADD"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Tarantino</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77501119"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Italy</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5ACE17E"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45390E3" w14:textId="79960B15"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1</w:t>
            </w:r>
            <w:r w:rsidRPr="0012546D">
              <w:rPr>
                <w:rFonts w:ascii="Open Sans" w:hAnsi="Open Sans" w:cs="Open Sans"/>
                <w:color w:val="000000"/>
                <w:sz w:val="22"/>
                <w:szCs w:val="22"/>
                <w:lang w:val="en-GB"/>
              </w:rPr>
              <w:t>; Pillar 2 - Energy</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74EA46CD" w14:textId="3E552D8B"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12546D">
              <w:rPr>
                <w:rFonts w:ascii="Open Sans" w:hAnsi="Open Sans" w:cs="Open Sans"/>
                <w:color w:val="000000"/>
                <w:sz w:val="22"/>
                <w:szCs w:val="22"/>
                <w:lang w:val="en-GB"/>
              </w:rPr>
              <w:t>Pillar group leader</w:t>
            </w:r>
          </w:p>
        </w:tc>
      </w:tr>
      <w:tr w:rsidR="002A45F0" w:rsidRPr="00951D03" w14:paraId="0DCCCF4F"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7405C06F"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Samanta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BB4654D"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Brahaj</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729F01ED"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Italy</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919E1D3"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Awareness Team</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0F937E3"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5</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03E1F050" w14:textId="00553D0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12546D">
              <w:rPr>
                <w:rFonts w:ascii="Open Sans" w:hAnsi="Open Sans" w:cs="Open Sans"/>
                <w:color w:val="000000"/>
                <w:sz w:val="22"/>
                <w:szCs w:val="22"/>
                <w:lang w:val="en-GB"/>
              </w:rPr>
              <w:t>Pillar group leader</w:t>
            </w:r>
          </w:p>
        </w:tc>
      </w:tr>
      <w:tr w:rsidR="002A45F0" w:rsidRPr="00951D03" w14:paraId="23F3D26A"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0539BD8E"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Vladimir</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3299860"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Perazić</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DC75FA9"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Montenegro</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4ADA67F"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4D91048"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5</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06527233"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65B654A5"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5BDBF5B6"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Lejla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06E32B7"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Hadžijusufović</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E9C6A07"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Montenegro</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19C5654"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Chair</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5A88871"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3</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1D872C2C"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1BFEC072"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1EDA34C8"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Blendi</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4279348"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Hodai</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D49F497"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North Macedonia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493930FA"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Chair</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218C4DB"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5</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7B44DDD2"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10C539FA"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17299255"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Ankica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0DF9435"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Sokolić</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C457A1E"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North Macedonia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06A819A"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Awareness Team</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70FACD54"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2 - Energy</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60A40E4B"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192FB081"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794DE06B"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Petar</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BA75658"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Stevanović</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DA82FFC"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Serbia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58458AFF"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7EF2382B"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5</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2D61BA2A"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64777839"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55931722"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Milica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6EB5E21"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Stankić</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E86C540"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Serbia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349D0A2"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21D5D362"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3</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231B2C19" w14:textId="486E05A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12546D">
              <w:rPr>
                <w:rFonts w:ascii="Open Sans" w:hAnsi="Open Sans" w:cs="Open Sans"/>
                <w:color w:val="000000"/>
                <w:sz w:val="22"/>
                <w:szCs w:val="22"/>
                <w:lang w:val="en-GB"/>
              </w:rPr>
              <w:t>Pillar group leader</w:t>
            </w:r>
          </w:p>
        </w:tc>
      </w:tr>
      <w:tr w:rsidR="002A45F0" w:rsidRPr="00951D03" w14:paraId="74408337"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564C04F0"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Petar</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D664A0C"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Mrdović</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833868D"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Slovenia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BBDA10C"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4D80A53"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5</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6F10D822"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55B322B2"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69F6C05A"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Andrea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A3E21C6"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Damjanović</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7CA2840A"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Slovenia</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01B06F0B"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Communication Team</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8A0B2C3"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4</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77F6E4C4"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27D8DB16" w14:textId="77777777" w:rsidTr="00951D03">
        <w:trPr>
          <w:trHeight w:val="342"/>
        </w:trPr>
        <w:tc>
          <w:tcPr>
            <w:tcW w:w="0" w:type="auto"/>
            <w:tcBorders>
              <w:top w:val="single" w:sz="4" w:space="0" w:color="A6A6A6"/>
              <w:left w:val="single" w:sz="4" w:space="0" w:color="000000"/>
              <w:bottom w:val="single" w:sz="4" w:space="0" w:color="A6A6A6"/>
              <w:right w:val="single" w:sz="4" w:space="0" w:color="A6A6A6"/>
            </w:tcBorders>
            <w:tcMar>
              <w:top w:w="0" w:type="dxa"/>
              <w:left w:w="70" w:type="dxa"/>
              <w:bottom w:w="0" w:type="dxa"/>
              <w:right w:w="70" w:type="dxa"/>
            </w:tcMar>
            <w:vAlign w:val="bottom"/>
            <w:hideMark/>
          </w:tcPr>
          <w:p w14:paraId="5446EB4B"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Francesco</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3FBD73EA"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Moroni</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62149F6A"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San Marino</w:t>
            </w: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4C348351"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A6A6A6"/>
              <w:left w:val="single" w:sz="4" w:space="0" w:color="A6A6A6"/>
              <w:bottom w:val="single" w:sz="4" w:space="0" w:color="A6A6A6"/>
              <w:right w:val="single" w:sz="4" w:space="0" w:color="A6A6A6"/>
            </w:tcBorders>
            <w:tcMar>
              <w:top w:w="0" w:type="dxa"/>
              <w:left w:w="70" w:type="dxa"/>
              <w:bottom w:w="0" w:type="dxa"/>
              <w:right w:w="70" w:type="dxa"/>
            </w:tcMar>
            <w:vAlign w:val="bottom"/>
            <w:hideMark/>
          </w:tcPr>
          <w:p w14:paraId="159EA427"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2 - Transport</w:t>
            </w:r>
          </w:p>
        </w:tc>
        <w:tc>
          <w:tcPr>
            <w:tcW w:w="0" w:type="auto"/>
            <w:tcBorders>
              <w:top w:val="single" w:sz="4" w:space="0" w:color="A6A6A6"/>
              <w:left w:val="single" w:sz="4" w:space="0" w:color="A6A6A6"/>
              <w:bottom w:val="single" w:sz="4" w:space="0" w:color="A6A6A6"/>
              <w:right w:val="single" w:sz="4" w:space="0" w:color="000000"/>
            </w:tcBorders>
            <w:tcMar>
              <w:top w:w="0" w:type="dxa"/>
              <w:left w:w="70" w:type="dxa"/>
              <w:bottom w:w="0" w:type="dxa"/>
              <w:right w:w="70" w:type="dxa"/>
            </w:tcMar>
            <w:vAlign w:val="bottom"/>
            <w:hideMark/>
          </w:tcPr>
          <w:p w14:paraId="020C2AF6"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r w:rsidR="002A45F0" w:rsidRPr="00951D03" w14:paraId="1F28AAF2" w14:textId="77777777" w:rsidTr="00951D03">
        <w:trPr>
          <w:trHeight w:val="342"/>
        </w:trPr>
        <w:tc>
          <w:tcPr>
            <w:tcW w:w="0" w:type="auto"/>
            <w:tcBorders>
              <w:top w:val="single" w:sz="4" w:space="0" w:color="A6A6A6"/>
              <w:left w:val="single" w:sz="4" w:space="0" w:color="000000"/>
              <w:bottom w:val="single" w:sz="4" w:space="0" w:color="000000"/>
              <w:right w:val="single" w:sz="4" w:space="0" w:color="A6A6A6"/>
            </w:tcBorders>
            <w:tcMar>
              <w:top w:w="0" w:type="dxa"/>
              <w:left w:w="70" w:type="dxa"/>
              <w:bottom w:w="0" w:type="dxa"/>
              <w:right w:w="70" w:type="dxa"/>
            </w:tcMar>
            <w:vAlign w:val="bottom"/>
            <w:hideMark/>
          </w:tcPr>
          <w:p w14:paraId="4559ABEB"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Lia</w:t>
            </w:r>
          </w:p>
        </w:tc>
        <w:tc>
          <w:tcPr>
            <w:tcW w:w="0" w:type="auto"/>
            <w:tcBorders>
              <w:top w:val="single" w:sz="4" w:space="0" w:color="A6A6A6"/>
              <w:left w:val="single" w:sz="4" w:space="0" w:color="A6A6A6"/>
              <w:bottom w:val="single" w:sz="4" w:space="0" w:color="000000"/>
              <w:right w:val="single" w:sz="4" w:space="0" w:color="A6A6A6"/>
            </w:tcBorders>
            <w:tcMar>
              <w:top w:w="0" w:type="dxa"/>
              <w:left w:w="70" w:type="dxa"/>
              <w:bottom w:w="0" w:type="dxa"/>
              <w:right w:w="70" w:type="dxa"/>
            </w:tcMar>
            <w:vAlign w:val="bottom"/>
            <w:hideMark/>
          </w:tcPr>
          <w:p w14:paraId="1C252772"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Gasperoni</w:t>
            </w:r>
          </w:p>
        </w:tc>
        <w:tc>
          <w:tcPr>
            <w:tcW w:w="0" w:type="auto"/>
            <w:tcBorders>
              <w:top w:val="single" w:sz="4" w:space="0" w:color="A6A6A6"/>
              <w:left w:val="single" w:sz="4" w:space="0" w:color="A6A6A6"/>
              <w:bottom w:val="single" w:sz="4" w:space="0" w:color="000000"/>
              <w:right w:val="single" w:sz="4" w:space="0" w:color="A6A6A6"/>
            </w:tcBorders>
            <w:tcMar>
              <w:top w:w="0" w:type="dxa"/>
              <w:left w:w="70" w:type="dxa"/>
              <w:bottom w:w="0" w:type="dxa"/>
              <w:right w:w="70" w:type="dxa"/>
            </w:tcMar>
            <w:vAlign w:val="bottom"/>
            <w:hideMark/>
          </w:tcPr>
          <w:p w14:paraId="5867086B"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San Marino</w:t>
            </w:r>
          </w:p>
        </w:tc>
        <w:tc>
          <w:tcPr>
            <w:tcW w:w="0" w:type="auto"/>
            <w:tcBorders>
              <w:top w:val="single" w:sz="4" w:space="0" w:color="A6A6A6"/>
              <w:left w:val="single" w:sz="4" w:space="0" w:color="A6A6A6"/>
              <w:bottom w:val="single" w:sz="4" w:space="0" w:color="000000"/>
              <w:right w:val="single" w:sz="4" w:space="0" w:color="A6A6A6"/>
            </w:tcBorders>
            <w:tcMar>
              <w:top w:w="0" w:type="dxa"/>
              <w:left w:w="70" w:type="dxa"/>
              <w:bottom w:w="0" w:type="dxa"/>
              <w:right w:w="70" w:type="dxa"/>
            </w:tcMar>
            <w:vAlign w:val="bottom"/>
            <w:hideMark/>
          </w:tcPr>
          <w:p w14:paraId="03BAE012"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Secretary</w:t>
            </w:r>
          </w:p>
        </w:tc>
        <w:tc>
          <w:tcPr>
            <w:tcW w:w="0" w:type="auto"/>
            <w:tcBorders>
              <w:top w:val="single" w:sz="4" w:space="0" w:color="A6A6A6"/>
              <w:left w:val="single" w:sz="4" w:space="0" w:color="A6A6A6"/>
              <w:bottom w:val="single" w:sz="4" w:space="0" w:color="000000"/>
              <w:right w:val="single" w:sz="4" w:space="0" w:color="A6A6A6"/>
            </w:tcBorders>
            <w:tcMar>
              <w:top w:w="0" w:type="dxa"/>
              <w:left w:w="70" w:type="dxa"/>
              <w:bottom w:w="0" w:type="dxa"/>
              <w:right w:w="70" w:type="dxa"/>
            </w:tcMar>
            <w:vAlign w:val="bottom"/>
            <w:hideMark/>
          </w:tcPr>
          <w:p w14:paraId="3332B4EF"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Pillar 5</w:t>
            </w:r>
          </w:p>
        </w:tc>
        <w:tc>
          <w:tcPr>
            <w:tcW w:w="0" w:type="auto"/>
            <w:tcBorders>
              <w:top w:val="single" w:sz="4" w:space="0" w:color="A6A6A6"/>
              <w:left w:val="single" w:sz="4" w:space="0" w:color="A6A6A6"/>
              <w:bottom w:val="single" w:sz="4" w:space="0" w:color="000000"/>
              <w:right w:val="single" w:sz="4" w:space="0" w:color="000000"/>
            </w:tcBorders>
            <w:tcMar>
              <w:top w:w="0" w:type="dxa"/>
              <w:left w:w="70" w:type="dxa"/>
              <w:bottom w:w="0" w:type="dxa"/>
              <w:right w:w="70" w:type="dxa"/>
            </w:tcMar>
            <w:vAlign w:val="bottom"/>
            <w:hideMark/>
          </w:tcPr>
          <w:p w14:paraId="3B53F69D" w14:textId="77777777" w:rsidR="002A45F0" w:rsidRPr="00951D03" w:rsidRDefault="002A45F0" w:rsidP="002A45F0">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Member</w:t>
            </w:r>
          </w:p>
        </w:tc>
      </w:tr>
    </w:tbl>
    <w:p w14:paraId="4E300C27" w14:textId="0AB3D827" w:rsidR="00951D03" w:rsidRPr="0012546D" w:rsidRDefault="00951D03" w:rsidP="00951D03">
      <w:pPr>
        <w:pStyle w:val="NormalWeb"/>
        <w:shd w:val="clear" w:color="auto" w:fill="FFFFFF"/>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br/>
      </w:r>
    </w:p>
    <w:p w14:paraId="15B3C3D6" w14:textId="14781410" w:rsidR="00951D03" w:rsidRPr="00951D03" w:rsidRDefault="00951D03" w:rsidP="00BC612C">
      <w:pPr>
        <w:pStyle w:val="Heading1"/>
        <w:numPr>
          <w:ilvl w:val="0"/>
          <w:numId w:val="2"/>
        </w:numPr>
        <w:rPr>
          <w:rFonts w:eastAsia="Times New Roman"/>
          <w:lang w:val="en-GB"/>
        </w:rPr>
      </w:pPr>
      <w:bookmarkStart w:id="2" w:name="_Toc221177867"/>
      <w:r w:rsidRPr="00951D03">
        <w:rPr>
          <w:rFonts w:eastAsia="Times New Roman"/>
          <w:lang w:val="en-GB"/>
        </w:rPr>
        <w:lastRenderedPageBreak/>
        <w:t>List the Meetings of Members and main topics discussed/conclusions</w:t>
      </w:r>
      <w:bookmarkEnd w:id="2"/>
    </w:p>
    <w:p w14:paraId="2C6CA01E"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1448"/>
        <w:gridCol w:w="2094"/>
        <w:gridCol w:w="1381"/>
        <w:gridCol w:w="2038"/>
        <w:gridCol w:w="2414"/>
        <w:gridCol w:w="5185"/>
      </w:tblGrid>
      <w:tr w:rsidR="00951D03" w:rsidRPr="00951D03" w14:paraId="563D6600" w14:textId="77777777" w:rsidTr="00951D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75B4A"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Meeting of Members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60F28"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Location/Online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0533E"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61F9A"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Attendance (number of members present)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74BFB"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Main topics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AD1C0"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Main conclusions</w:t>
            </w:r>
          </w:p>
        </w:tc>
      </w:tr>
      <w:tr w:rsidR="00951D03" w:rsidRPr="00951D03" w14:paraId="56D343C4" w14:textId="77777777" w:rsidTr="00951D03">
        <w:trPr>
          <w:trHeight w:val="15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EF122"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6</w:t>
            </w:r>
            <w:r w:rsidRPr="00951D03">
              <w:rPr>
                <w:rFonts w:ascii="Open Sans" w:hAnsi="Open Sans" w:cs="Open Sans"/>
                <w:i/>
                <w:iCs/>
                <w:color w:val="000000"/>
                <w:sz w:val="22"/>
                <w:szCs w:val="22"/>
                <w:vertAlign w:val="superscript"/>
                <w:lang w:val="en-GB"/>
              </w:rPr>
              <w:t>th</w:t>
            </w:r>
            <w:r w:rsidRPr="00951D03">
              <w:rPr>
                <w:rFonts w:ascii="Open Sans" w:hAnsi="Open Sans" w:cs="Open Sans"/>
                <w:i/>
                <w:iCs/>
                <w:color w:val="000000"/>
                <w:sz w:val="22"/>
                <w:szCs w:val="22"/>
                <w:lang w:val="en-GB"/>
              </w:rPr>
              <w:t xml:space="preserve"> MoM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564BD"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Skopje, North Macedonia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69A1F"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10-12 December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39404"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247EE"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Workshop on communication and public speaking</w:t>
            </w:r>
          </w:p>
          <w:p w14:paraId="4C0E2D48"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Allocation of members to Pillar Groups</w:t>
            </w:r>
          </w:p>
          <w:p w14:paraId="56EC095B"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Voting for positions</w:t>
            </w:r>
          </w:p>
          <w:p w14:paraId="382FDEF8"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Workplan</w:t>
            </w:r>
          </w:p>
          <w:p w14:paraId="1F89B40D"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D160B"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New positions decided through voting; Allocation to pillar groups was agreed; New ideas for the workplan proposed; at the next MoM Initiatives Proposals will be voted. </w:t>
            </w:r>
          </w:p>
        </w:tc>
      </w:tr>
      <w:tr w:rsidR="00951D03" w:rsidRPr="00951D03" w14:paraId="5622A619" w14:textId="77777777" w:rsidTr="00951D03">
        <w:trPr>
          <w:trHeight w:val="19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B90A6"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7</w:t>
            </w:r>
            <w:r w:rsidRPr="00951D03">
              <w:rPr>
                <w:rFonts w:ascii="Open Sans" w:hAnsi="Open Sans" w:cs="Open Sans"/>
                <w:i/>
                <w:iCs/>
                <w:color w:val="000000"/>
                <w:sz w:val="22"/>
                <w:szCs w:val="22"/>
                <w:vertAlign w:val="superscript"/>
                <w:lang w:val="en-GB"/>
              </w:rPr>
              <w:t>th</w:t>
            </w:r>
            <w:r w:rsidRPr="00951D03">
              <w:rPr>
                <w:rFonts w:ascii="Open Sans" w:hAnsi="Open Sans" w:cs="Open Sans"/>
                <w:i/>
                <w:iCs/>
                <w:color w:val="000000"/>
                <w:sz w:val="22"/>
                <w:szCs w:val="22"/>
                <w:lang w:val="en-GB"/>
              </w:rPr>
              <w:t xml:space="preserve"> MoM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8D219"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Online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B0DFDB" w14:textId="197E7796" w:rsidR="00951D03" w:rsidRPr="00951D03" w:rsidRDefault="00951D03" w:rsidP="00C95034">
            <w:pPr>
              <w:pStyle w:val="NormalWeb"/>
              <w:shd w:val="clear" w:color="auto" w:fill="FFFFFF"/>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23 January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885B7"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E76F3"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6</w:t>
            </w:r>
            <w:r w:rsidRPr="00951D03">
              <w:rPr>
                <w:rFonts w:ascii="Open Sans" w:hAnsi="Open Sans" w:cs="Open Sans"/>
                <w:i/>
                <w:iCs/>
                <w:color w:val="000000"/>
                <w:sz w:val="22"/>
                <w:szCs w:val="22"/>
                <w:vertAlign w:val="superscript"/>
                <w:lang w:val="en-GB"/>
              </w:rPr>
              <w:t>th</w:t>
            </w:r>
            <w:r w:rsidRPr="00951D03">
              <w:rPr>
                <w:rFonts w:ascii="Open Sans" w:hAnsi="Open Sans" w:cs="Open Sans"/>
                <w:i/>
                <w:iCs/>
                <w:color w:val="000000"/>
                <w:sz w:val="22"/>
                <w:szCs w:val="22"/>
                <w:lang w:val="en-GB"/>
              </w:rPr>
              <w:t xml:space="preserve"> MoM follow up</w:t>
            </w:r>
          </w:p>
          <w:p w14:paraId="7DA62E54"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EYC Communication Strategy </w:t>
            </w:r>
          </w:p>
          <w:p w14:paraId="6B4C357D"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EYC Workplan: discussion on the initiatives and next steps</w:t>
            </w:r>
          </w:p>
          <w:p w14:paraId="65ACE8AE"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7472F"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Approval of Pillar Leads; Communication Strategy was presented; Initiatives were presented and discussed: proposed initiatives that requires no budget were approved; Initiative proposals requiring budget would be voted after the MoM</w:t>
            </w:r>
          </w:p>
        </w:tc>
      </w:tr>
    </w:tbl>
    <w:p w14:paraId="4FF54ECF" w14:textId="77777777" w:rsidR="00BC612C" w:rsidRDefault="00BC612C" w:rsidP="00BC612C">
      <w:pPr>
        <w:pStyle w:val="Heading1"/>
        <w:rPr>
          <w:rFonts w:eastAsia="Times New Roman"/>
          <w:lang w:val="en-GB"/>
        </w:rPr>
      </w:pPr>
    </w:p>
    <w:p w14:paraId="767E3DEC" w14:textId="66C4AFDB" w:rsidR="00951D03" w:rsidRDefault="00951D03" w:rsidP="00BC612C">
      <w:pPr>
        <w:pStyle w:val="Heading1"/>
        <w:numPr>
          <w:ilvl w:val="0"/>
          <w:numId w:val="2"/>
        </w:numPr>
        <w:rPr>
          <w:rFonts w:eastAsia="Times New Roman"/>
          <w:lang w:val="en-GB"/>
        </w:rPr>
      </w:pPr>
      <w:bookmarkStart w:id="3" w:name="_Toc221177868"/>
      <w:r w:rsidRPr="00951D03">
        <w:rPr>
          <w:rFonts w:eastAsia="Times New Roman"/>
          <w:lang w:val="en-GB"/>
        </w:rPr>
        <w:t xml:space="preserve">List of EUSAIR governance structures meetings attended </w:t>
      </w:r>
      <w:bookmarkEnd w:id="3"/>
    </w:p>
    <w:p w14:paraId="5A748175" w14:textId="77777777" w:rsidR="00BC612C" w:rsidRPr="00BC612C" w:rsidRDefault="00BC612C" w:rsidP="00BC612C">
      <w:pPr>
        <w:rPr>
          <w:lang w:val="en-GB"/>
        </w:rPr>
      </w:pPr>
    </w:p>
    <w:tbl>
      <w:tblPr>
        <w:tblW w:w="0" w:type="auto"/>
        <w:tblCellMar>
          <w:top w:w="15" w:type="dxa"/>
          <w:left w:w="15" w:type="dxa"/>
          <w:bottom w:w="15" w:type="dxa"/>
          <w:right w:w="15" w:type="dxa"/>
        </w:tblCellMar>
        <w:tblLook w:val="04A0" w:firstRow="1" w:lastRow="0" w:firstColumn="1" w:lastColumn="0" w:noHBand="0" w:noVBand="1"/>
      </w:tblPr>
      <w:tblGrid>
        <w:gridCol w:w="2004"/>
        <w:gridCol w:w="1986"/>
        <w:gridCol w:w="738"/>
        <w:gridCol w:w="2861"/>
        <w:gridCol w:w="3086"/>
        <w:gridCol w:w="3885"/>
      </w:tblGrid>
      <w:tr w:rsidR="00951D03" w:rsidRPr="00951D03" w14:paraId="5CFBCA8F" w14:textId="77777777" w:rsidTr="00951D03">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641A709B"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Type of meeting</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655EDD79"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Location/Online</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03634BC5"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Date</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135E6BC2"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Attendance – who from EYC participated</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2858A4E1"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Any intervention by EYC representatives</w:t>
            </w:r>
          </w:p>
        </w:tc>
        <w:tc>
          <w:tcPr>
            <w:tcW w:w="0" w:type="auto"/>
            <w:tcBorders>
              <w:top w:val="single" w:sz="4" w:space="0" w:color="000000"/>
              <w:left w:val="single" w:sz="4" w:space="0" w:color="000000"/>
              <w:bottom w:val="single" w:sz="8" w:space="0" w:color="000000"/>
              <w:right w:val="single" w:sz="4" w:space="0" w:color="000000"/>
            </w:tcBorders>
            <w:tcMar>
              <w:top w:w="0" w:type="dxa"/>
              <w:left w:w="108" w:type="dxa"/>
              <w:bottom w:w="0" w:type="dxa"/>
              <w:right w:w="108" w:type="dxa"/>
            </w:tcMar>
            <w:hideMark/>
          </w:tcPr>
          <w:p w14:paraId="6BBA1670"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Any follow-up expected from the EUSAIR governance structures</w:t>
            </w:r>
          </w:p>
        </w:tc>
      </w:tr>
      <w:tr w:rsidR="00951D03" w:rsidRPr="00951D03" w14:paraId="433F35E9" w14:textId="77777777" w:rsidTr="00951D03">
        <w:trPr>
          <w:trHeight w:val="154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296C42A" w14:textId="0515B827" w:rsidR="00951D03" w:rsidRPr="00951D03" w:rsidRDefault="005F5EC0" w:rsidP="00951D03">
            <w:pPr>
              <w:pStyle w:val="NormalWeb"/>
              <w:shd w:val="clear" w:color="auto" w:fill="FFFFFF"/>
              <w:spacing w:after="225"/>
              <w:jc w:val="both"/>
              <w:rPr>
                <w:rFonts w:ascii="Open Sans" w:hAnsi="Open Sans" w:cs="Open Sans"/>
                <w:color w:val="000000"/>
                <w:sz w:val="22"/>
                <w:szCs w:val="22"/>
                <w:lang w:val="en-GB"/>
              </w:rPr>
            </w:pPr>
            <w:r w:rsidRPr="005F5EC0">
              <w:rPr>
                <w:rFonts w:ascii="Open Sans" w:hAnsi="Open Sans" w:cs="Open Sans"/>
                <w:color w:val="000000"/>
                <w:sz w:val="22"/>
                <w:szCs w:val="22"/>
                <w:highlight w:val="yellow"/>
                <w:lang w:val="en-GB"/>
              </w:rPr>
              <w:t>Information to be added.</w:t>
            </w:r>
          </w:p>
          <w:p w14:paraId="2CF04E89"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A0197FE"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A30A3EB"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0D5480"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6F7C14"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F7F358"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c>
      </w:tr>
    </w:tbl>
    <w:p w14:paraId="7F1F2078" w14:textId="77777777" w:rsidR="00951D03" w:rsidRPr="0012546D" w:rsidRDefault="00951D03" w:rsidP="00951D03">
      <w:pPr>
        <w:pStyle w:val="NormalWeb"/>
        <w:shd w:val="clear" w:color="auto" w:fill="FFFFFF"/>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br/>
      </w:r>
    </w:p>
    <w:p w14:paraId="057F4FA2" w14:textId="77777777" w:rsidR="00951D03" w:rsidRPr="0012546D" w:rsidRDefault="00951D03">
      <w:pPr>
        <w:rPr>
          <w:rFonts w:ascii="Open Sans" w:eastAsia="Times New Roman" w:hAnsi="Open Sans" w:cs="Open Sans"/>
          <w:b/>
          <w:bCs/>
          <w:color w:val="000000"/>
          <w:kern w:val="0"/>
          <w:lang w:val="en-GB" w:eastAsia="sl-SI"/>
          <w14:ligatures w14:val="none"/>
        </w:rPr>
      </w:pPr>
      <w:r w:rsidRPr="0012546D">
        <w:rPr>
          <w:rFonts w:ascii="Open Sans" w:hAnsi="Open Sans" w:cs="Open Sans"/>
          <w:b/>
          <w:bCs/>
          <w:color w:val="000000"/>
          <w:sz w:val="20"/>
          <w:szCs w:val="20"/>
          <w:lang w:val="en-GB"/>
        </w:rPr>
        <w:br w:type="page"/>
      </w:r>
    </w:p>
    <w:p w14:paraId="23683748" w14:textId="7C47BF8C" w:rsidR="00BC612C" w:rsidRPr="00BC612C" w:rsidRDefault="00951D03" w:rsidP="00BC612C">
      <w:pPr>
        <w:pStyle w:val="Heading1"/>
        <w:numPr>
          <w:ilvl w:val="0"/>
          <w:numId w:val="2"/>
        </w:numPr>
        <w:rPr>
          <w:rFonts w:eastAsia="Times New Roman"/>
          <w:lang w:val="en-GB"/>
        </w:rPr>
      </w:pPr>
      <w:bookmarkStart w:id="4" w:name="_Toc221177869"/>
      <w:r w:rsidRPr="00951D03">
        <w:rPr>
          <w:rFonts w:eastAsia="Times New Roman"/>
          <w:lang w:val="en-GB"/>
        </w:rPr>
        <w:t>List of events attended as representatives of the EUSAIR Youth Council</w:t>
      </w:r>
      <w:bookmarkEnd w:id="4"/>
    </w:p>
    <w:tbl>
      <w:tblPr>
        <w:tblW w:w="0" w:type="auto"/>
        <w:tblCellMar>
          <w:top w:w="15" w:type="dxa"/>
          <w:left w:w="15" w:type="dxa"/>
          <w:bottom w:w="15" w:type="dxa"/>
          <w:right w:w="15" w:type="dxa"/>
        </w:tblCellMar>
        <w:tblLook w:val="04A0" w:firstRow="1" w:lastRow="0" w:firstColumn="1" w:lastColumn="0" w:noHBand="0" w:noVBand="1"/>
      </w:tblPr>
      <w:tblGrid>
        <w:gridCol w:w="2708"/>
        <w:gridCol w:w="1986"/>
        <w:gridCol w:w="1308"/>
        <w:gridCol w:w="1735"/>
        <w:gridCol w:w="1915"/>
        <w:gridCol w:w="2855"/>
        <w:gridCol w:w="2053"/>
      </w:tblGrid>
      <w:tr w:rsidR="00CA5BD1" w:rsidRPr="0012546D" w14:paraId="5D1AD9DE" w14:textId="77777777" w:rsidTr="00951D03">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BDB23"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Title of the event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2B45F"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Location/Online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E4E24"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8ACAA"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 xml:space="preserve">Organiser </w:t>
            </w:r>
          </w:p>
          <w:p w14:paraId="7F55040B"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917CC"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Attendance – who from EYC participated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2EC69"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Any intervention by EYC representatives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4695C"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Any follow-up expected from the EUSAIR governance structures</w:t>
            </w:r>
          </w:p>
        </w:tc>
      </w:tr>
      <w:tr w:rsidR="00CA5BD1" w:rsidRPr="0012546D" w14:paraId="1CB39AF2" w14:textId="77777777" w:rsidTr="00951D03">
        <w:trPr>
          <w:trHeight w:val="16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5059E"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International workshop: “Green and Smart Ports: Shaping the Future of Green Transition and Skills Development in the Adriatic-Ionian Region.”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574C9"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Online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E1C8F"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16 October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A761C"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Central European Initiative - Executive Secretariat (CEI-ES)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1FA0B"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Francesco Moroni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26B29"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Intervention regarding the role, activities and functions of youth within the TSG-related thematic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5E4B5"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No follow-up</w:t>
            </w:r>
          </w:p>
        </w:tc>
      </w:tr>
      <w:tr w:rsidR="00CA5BD1" w:rsidRPr="0012546D" w14:paraId="3D2081B0" w14:textId="77777777" w:rsidTr="00951D03">
        <w:trPr>
          <w:trHeight w:val="168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BE951"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14</w:t>
            </w:r>
            <w:r w:rsidRPr="00951D03">
              <w:rPr>
                <w:rFonts w:ascii="Open Sans" w:hAnsi="Open Sans" w:cs="Open Sans"/>
                <w:i/>
                <w:iCs/>
                <w:color w:val="000000"/>
                <w:sz w:val="22"/>
                <w:szCs w:val="22"/>
                <w:vertAlign w:val="superscript"/>
                <w:lang w:val="en-GB"/>
              </w:rPr>
              <w:t>th</w:t>
            </w:r>
            <w:r w:rsidRPr="00951D03">
              <w:rPr>
                <w:rFonts w:ascii="Open Sans" w:hAnsi="Open Sans" w:cs="Open Sans"/>
                <w:i/>
                <w:iCs/>
                <w:color w:val="000000"/>
                <w:sz w:val="22"/>
                <w:szCs w:val="22"/>
                <w:lang w:val="en-GB"/>
              </w:rPr>
              <w:t xml:space="preserve"> EUSDR Annual Forum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29321" w14:textId="17466C41"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Sarajevo, BiH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33680" w14:textId="4018507A"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5-6 November 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E9A5A"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Presidency of BiH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43DF9" w14:textId="22B012BD"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 xml:space="preserve">Blendi Hodai, Lara </w:t>
            </w:r>
            <w:r w:rsidR="00CA5BD1" w:rsidRPr="0012546D">
              <w:rPr>
                <w:rFonts w:ascii="Open Sans" w:hAnsi="Open Sans" w:cs="Open Sans"/>
                <w:i/>
                <w:iCs/>
                <w:color w:val="000000"/>
                <w:sz w:val="22"/>
                <w:szCs w:val="22"/>
                <w:lang w:val="en-GB"/>
              </w:rPr>
              <w:t>Š</w:t>
            </w:r>
            <w:r w:rsidRPr="00951D03">
              <w:rPr>
                <w:rFonts w:ascii="Open Sans" w:hAnsi="Open Sans" w:cs="Open Sans"/>
                <w:i/>
                <w:iCs/>
                <w:color w:val="000000"/>
                <w:sz w:val="22"/>
                <w:szCs w:val="22"/>
                <w:lang w:val="en-GB"/>
              </w:rPr>
              <w:t>are, Adnan Solak, Altin Guberi.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A33AC"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Intervention regarding the collarboartion between the EUSDR and EUSAIR Youth Councils, to share best practices.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BD52DC" w14:textId="57CBB12E"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No follow-up </w:t>
            </w:r>
          </w:p>
        </w:tc>
      </w:tr>
    </w:tbl>
    <w:p w14:paraId="7B35F30E" w14:textId="77777777" w:rsidR="00951D03" w:rsidRPr="0012546D" w:rsidRDefault="00951D03" w:rsidP="00951D03">
      <w:pPr>
        <w:pStyle w:val="NormalWeb"/>
        <w:numPr>
          <w:ilvl w:val="0"/>
          <w:numId w:val="2"/>
        </w:numPr>
        <w:shd w:val="clear" w:color="auto" w:fill="FFFFFF"/>
        <w:jc w:val="both"/>
        <w:rPr>
          <w:rFonts w:ascii="Open Sans" w:hAnsi="Open Sans" w:cs="Open Sans"/>
          <w:b/>
          <w:bCs/>
          <w:color w:val="000000"/>
          <w:sz w:val="22"/>
          <w:szCs w:val="22"/>
          <w:lang w:val="en-GB"/>
        </w:rPr>
        <w:sectPr w:rsidR="00951D03" w:rsidRPr="0012546D" w:rsidSect="00951D03">
          <w:pgSz w:w="16838" w:h="11906" w:orient="landscape"/>
          <w:pgMar w:top="1134" w:right="1134" w:bottom="1134" w:left="1134" w:header="709" w:footer="709" w:gutter="0"/>
          <w:cols w:space="708"/>
          <w:docGrid w:linePitch="360"/>
        </w:sectPr>
      </w:pPr>
    </w:p>
    <w:p w14:paraId="5A8564E0" w14:textId="4A7BCB21" w:rsidR="00BC612C" w:rsidRPr="00BC612C" w:rsidRDefault="00BC612C" w:rsidP="00BC612C">
      <w:pPr>
        <w:pStyle w:val="Heading1"/>
        <w:rPr>
          <w:rFonts w:eastAsia="Times New Roman"/>
          <w:lang w:val="en-GB"/>
        </w:rPr>
      </w:pPr>
      <w:bookmarkStart w:id="5" w:name="_Toc221177870"/>
      <w:r>
        <w:rPr>
          <w:rFonts w:eastAsia="Times New Roman"/>
          <w:lang w:val="en-GB"/>
        </w:rPr>
        <w:t xml:space="preserve">6. </w:t>
      </w:r>
      <w:r w:rsidR="00951D03" w:rsidRPr="0012546D">
        <w:rPr>
          <w:rFonts w:eastAsia="Times New Roman"/>
          <w:lang w:val="en-GB"/>
        </w:rPr>
        <w:t>ACTIVITIES</w:t>
      </w:r>
      <w:bookmarkEnd w:id="5"/>
    </w:p>
    <w:p w14:paraId="45DA297D" w14:textId="0A0395A6"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 xml:space="preserve">Summarize the </w:t>
      </w:r>
      <w:r w:rsidRPr="00951D03">
        <w:rPr>
          <w:rFonts w:ascii="Open Sans" w:hAnsi="Open Sans" w:cs="Open Sans"/>
          <w:b/>
          <w:bCs/>
          <w:i/>
          <w:iCs/>
          <w:color w:val="000000"/>
          <w:sz w:val="22"/>
          <w:szCs w:val="22"/>
          <w:u w:val="single"/>
          <w:lang w:val="en-GB"/>
        </w:rPr>
        <w:t>main</w:t>
      </w:r>
      <w:r w:rsidRPr="00951D03">
        <w:rPr>
          <w:rFonts w:ascii="Open Sans" w:hAnsi="Open Sans" w:cs="Open Sans"/>
          <w:i/>
          <w:iCs/>
          <w:color w:val="000000"/>
          <w:sz w:val="22"/>
          <w:szCs w:val="22"/>
          <w:lang w:val="en-GB"/>
        </w:rPr>
        <w:t xml:space="preserve"> results and activities of the Youth Council in the past 6 months.</w:t>
      </w:r>
    </w:p>
    <w:p w14:paraId="22AA788A" w14:textId="6A3B8FAB"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Key actions or initiatives carried out</w:t>
      </w:r>
    </w:p>
    <w:p w14:paraId="087BE06C" w14:textId="0690DD1C" w:rsidR="00951D03" w:rsidRPr="00951D03" w:rsidRDefault="00951D03" w:rsidP="00CA5BD1">
      <w:pPr>
        <w:pStyle w:val="NormalWeb"/>
        <w:shd w:val="clear" w:color="auto" w:fill="FFFFFF"/>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 xml:space="preserve">Over the past six months, the EUSAIR Youth Council has focused on strengthening internal capacity, governance structures, and strategic orientation. A key milestone was the in-person capacity-building </w:t>
      </w:r>
      <w:r w:rsidR="00E72E0E" w:rsidRPr="00951D03">
        <w:rPr>
          <w:rFonts w:ascii="Open Sans" w:hAnsi="Open Sans" w:cs="Open Sans"/>
          <w:color w:val="000000"/>
          <w:sz w:val="22"/>
          <w:szCs w:val="22"/>
          <w:lang w:val="en-GB"/>
        </w:rPr>
        <w:t>event,</w:t>
      </w:r>
      <w:r w:rsidRPr="00951D03">
        <w:rPr>
          <w:rFonts w:ascii="Open Sans" w:hAnsi="Open Sans" w:cs="Open Sans"/>
          <w:color w:val="000000"/>
          <w:sz w:val="22"/>
          <w:szCs w:val="22"/>
          <w:lang w:val="en-GB"/>
        </w:rPr>
        <w:t xml:space="preserve"> and the 6th Meeting of Members held in Skopje in December 2025, which brought together old and new EYC Members. The capacity-building programme aimed at reinforcing teamwork and cohesion among members, while enhancing communication, and public speaking. </w:t>
      </w:r>
    </w:p>
    <w:p w14:paraId="79D8542E" w14:textId="3ADB52A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In parallel, the 6</w:t>
      </w:r>
      <w:r w:rsidRPr="00951D03">
        <w:rPr>
          <w:rFonts w:ascii="Open Sans" w:hAnsi="Open Sans" w:cs="Open Sans"/>
          <w:color w:val="000000"/>
          <w:sz w:val="22"/>
          <w:szCs w:val="22"/>
          <w:vertAlign w:val="superscript"/>
          <w:lang w:val="en-GB"/>
        </w:rPr>
        <w:t>th</w:t>
      </w:r>
      <w:r w:rsidRPr="00951D03">
        <w:rPr>
          <w:rFonts w:ascii="Open Sans" w:hAnsi="Open Sans" w:cs="Open Sans"/>
          <w:color w:val="000000"/>
          <w:sz w:val="22"/>
          <w:szCs w:val="22"/>
          <w:lang w:val="en-GB"/>
        </w:rPr>
        <w:t xml:space="preserve"> Meeting of Members focused on enhancing the understanding of the EUSAIR framework, the internal governance, including the election of new positions (co-chairs, co-secretaries, awareness team and communication team), the allocation of Members to Pillar Groups, and initial discussions on strategic priorities and objectives for the 2025–2026 period.</w:t>
      </w:r>
    </w:p>
    <w:p w14:paraId="6E94C384" w14:textId="0AFEAA83"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Building on this work, the Youth Council continued its strategic planning through the 7th Meeting of Members, held online in January 2026. Substantial attention was devoted to the development of the EYC Work Plan through the discussion of EYC Initiative Proposals for 2026, with Members clarifying priorities, feasibility, and alignment with EUSAIR objectives. </w:t>
      </w:r>
    </w:p>
    <w:p w14:paraId="77475516" w14:textId="66E00EE5"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At the regional level, EYC Members also participated as guests in the 14th EUSDR Annual Forum held in Sarajevo, Bosnia and Herzegovina, on 5–6 November 2025. On this occasion, Members held meetings with representatives of the EUSDR Youth Council to exchange best practices and explore possibilities for extending cooperation and collaboration between the two youth bodies.</w:t>
      </w:r>
    </w:p>
    <w:p w14:paraId="152A9E70" w14:textId="34D1A88A"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The period concluded with a formal voting process to select the priority initiatives for the 2026 Work Plan, marking the transition from the planning phase to the implementation of concrete projects and activities.</w:t>
      </w:r>
    </w:p>
    <w:p w14:paraId="4BE2DBB7" w14:textId="30512A54"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Priority areas addressed</w:t>
      </w:r>
    </w:p>
    <w:p w14:paraId="5913D3E5"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Adding youth lens to:</w:t>
      </w:r>
    </w:p>
    <w:p w14:paraId="68B4DEEA" w14:textId="77777777" w:rsidR="00951D03" w:rsidRPr="00951D03" w:rsidRDefault="00951D03" w:rsidP="00951D03">
      <w:pPr>
        <w:pStyle w:val="NormalWeb"/>
        <w:numPr>
          <w:ilvl w:val="0"/>
          <w:numId w:val="8"/>
        </w:numPr>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Blue Sustainable Economy</w:t>
      </w:r>
    </w:p>
    <w:p w14:paraId="7DD8B855" w14:textId="77777777" w:rsidR="00951D03" w:rsidRPr="00951D03" w:rsidRDefault="00951D03" w:rsidP="00951D03">
      <w:pPr>
        <w:pStyle w:val="NormalWeb"/>
        <w:numPr>
          <w:ilvl w:val="0"/>
          <w:numId w:val="8"/>
        </w:numPr>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Connecting the Region (Energy and Transport)</w:t>
      </w:r>
    </w:p>
    <w:p w14:paraId="7E248258" w14:textId="77777777" w:rsidR="00951D03" w:rsidRPr="00951D03" w:rsidRDefault="00951D03" w:rsidP="00951D03">
      <w:pPr>
        <w:pStyle w:val="NormalWeb"/>
        <w:numPr>
          <w:ilvl w:val="0"/>
          <w:numId w:val="8"/>
        </w:numPr>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Environmental Quality</w:t>
      </w:r>
    </w:p>
    <w:p w14:paraId="59A978B5" w14:textId="77777777" w:rsidR="00951D03" w:rsidRPr="00951D03" w:rsidRDefault="00951D03" w:rsidP="00951D03">
      <w:pPr>
        <w:pStyle w:val="NormalWeb"/>
        <w:numPr>
          <w:ilvl w:val="0"/>
          <w:numId w:val="8"/>
        </w:numPr>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Sustainable Tourism</w:t>
      </w:r>
    </w:p>
    <w:p w14:paraId="736E8414" w14:textId="131F3C18" w:rsidR="00951D03" w:rsidRPr="00951D03" w:rsidRDefault="00951D03" w:rsidP="00951D03">
      <w:pPr>
        <w:pStyle w:val="NormalWeb"/>
        <w:numPr>
          <w:ilvl w:val="0"/>
          <w:numId w:val="8"/>
        </w:numPr>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Improved Social Cohesion</w:t>
      </w:r>
    </w:p>
    <w:p w14:paraId="71CDDFAF"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Cooperation with stakeholders, institutions, or other bodies</w:t>
      </w:r>
    </w:p>
    <w:p w14:paraId="020B367D" w14:textId="77777777" w:rsidR="00951D03" w:rsidRPr="00951D03" w:rsidRDefault="00951D03" w:rsidP="00951D03">
      <w:pPr>
        <w:pStyle w:val="NormalWeb"/>
        <w:numPr>
          <w:ilvl w:val="0"/>
          <w:numId w:val="9"/>
        </w:numPr>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Meetings with other EUSAIR bodies and European Commission representatives (DG REGIO)</w:t>
      </w:r>
    </w:p>
    <w:p w14:paraId="48E7512D" w14:textId="1DDDDD75" w:rsidR="00951D03" w:rsidRPr="00951D03" w:rsidRDefault="00951D03" w:rsidP="00951D03">
      <w:pPr>
        <w:pStyle w:val="NormalWeb"/>
        <w:numPr>
          <w:ilvl w:val="0"/>
          <w:numId w:val="9"/>
        </w:numPr>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Meeting and first exchanges with TSG Pillar Groups </w:t>
      </w:r>
    </w:p>
    <w:p w14:paraId="4F4CEDA9" w14:textId="6626552C"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Notable projects and events.</w:t>
      </w:r>
    </w:p>
    <w:p w14:paraId="04ECF2DE" w14:textId="32EDC188"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Detailed description of events can be found in tables 2.2, 2.3 and 2.4. Our most notable event during this period was the 6th Meeting of Members and the associated Capacity Building event, held in Skopje, North Macedonia, from 10 to 12 December 2025.</w:t>
      </w:r>
    </w:p>
    <w:p w14:paraId="112DE905"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This event represented a crucial turning point for the Council’s operational structure, as it hosted the formal elections for the new Co-Chairs, Co-Secretaries, and the specialized Communication and Awareness teams. Beyond the governance aspects, the meeting served as an intensive training platform where members participated in workshops dedicated to public speaking, teamwork, and a deeper understanding of the EUSAIR governance. This gathering was essential for integrating new members and aligning the Council’s collective vision for the 2026 Work Plan, ensuring that the EYC remains a proactive and well-structured voice within the Adriatic-Ionian framework.</w:t>
      </w:r>
    </w:p>
    <w:p w14:paraId="71C83C48" w14:textId="77777777" w:rsidR="00951D03" w:rsidRPr="0012546D" w:rsidRDefault="00951D03">
      <w:pPr>
        <w:rPr>
          <w:rFonts w:ascii="Open Sans" w:eastAsia="Times New Roman" w:hAnsi="Open Sans" w:cs="Open Sans"/>
          <w:b/>
          <w:bCs/>
          <w:color w:val="000000"/>
          <w:kern w:val="0"/>
          <w:lang w:val="en-GB" w:eastAsia="sl-SI"/>
          <w14:ligatures w14:val="none"/>
        </w:rPr>
      </w:pPr>
      <w:r w:rsidRPr="0012546D">
        <w:rPr>
          <w:rFonts w:ascii="Open Sans" w:hAnsi="Open Sans" w:cs="Open Sans"/>
          <w:b/>
          <w:bCs/>
          <w:color w:val="000000"/>
          <w:sz w:val="20"/>
          <w:szCs w:val="20"/>
          <w:lang w:val="en-GB"/>
        </w:rPr>
        <w:br w:type="page"/>
      </w:r>
    </w:p>
    <w:p w14:paraId="29FAC5F1" w14:textId="32B5BFEA" w:rsidR="00951D03" w:rsidRPr="00951D03" w:rsidRDefault="00BC612C" w:rsidP="00BC612C">
      <w:pPr>
        <w:pStyle w:val="Heading1"/>
        <w:rPr>
          <w:rFonts w:eastAsia="Times New Roman"/>
          <w:lang w:val="en-GB"/>
        </w:rPr>
      </w:pPr>
      <w:bookmarkStart w:id="6" w:name="_Toc221177871"/>
      <w:r>
        <w:rPr>
          <w:lang w:val="en-GB"/>
        </w:rPr>
        <w:t xml:space="preserve">7. </w:t>
      </w:r>
      <w:r w:rsidR="00951D03" w:rsidRPr="00951D03">
        <w:rPr>
          <w:rFonts w:eastAsia="Times New Roman"/>
          <w:lang w:val="en-GB"/>
        </w:rPr>
        <w:t>ACHIEVEMENTS</w:t>
      </w:r>
      <w:bookmarkEnd w:id="6"/>
    </w:p>
    <w:p w14:paraId="529230C5" w14:textId="674627B2"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What main achievement/s would the EYC highlight and why (what is the added value)</w:t>
      </w:r>
    </w:p>
    <w:p w14:paraId="571D2B94" w14:textId="5C0FDAB5"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Over the past six months, the EUSAIR Youth Council has achieved significant milestones in both governance and strategic planning. Foremost among these was the successful election of new leadership positions during the 6th Meeting of Members in Skopje, which established the operational structure for the 2025-2026 mandate. The newly appointed Co-Chairs, Co-Secretaries, and Communication and Awareness teams have since guided the Council through a critical phase of internal consolidation and forward-looking planning.</w:t>
      </w:r>
    </w:p>
    <w:p w14:paraId="31338FF3" w14:textId="61141FAB"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Another key achievement was the review and selection of EYC Initiative Proposals for 2026, which will form the core of the Council’s activities in the upcoming year. All proposals that did not require funding were unanimously approved, reflecting the Council’s commitment to immediate, low-barrier actions. For the proposals requiring a budget, a formal voting process was conducted to prioritize resource allocation based on strategic relevance and impact potential.</w:t>
      </w:r>
    </w:p>
    <w:p w14:paraId="2F8D6687" w14:textId="6878103F"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Two initiatives were ultimately selected for implementation: </w:t>
      </w:r>
    </w:p>
    <w:p w14:paraId="5EA31B2A" w14:textId="77777777" w:rsidR="00951D03" w:rsidRPr="00951D03" w:rsidRDefault="00951D03" w:rsidP="00951D03">
      <w:pPr>
        <w:pStyle w:val="NormalWeb"/>
        <w:numPr>
          <w:ilvl w:val="0"/>
          <w:numId w:val="11"/>
        </w:numPr>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Reclaiming the Right to the City</w:t>
      </w:r>
      <w:r w:rsidRPr="00951D03">
        <w:rPr>
          <w:rFonts w:ascii="Open Sans" w:hAnsi="Open Sans" w:cs="Open Sans"/>
          <w:color w:val="000000"/>
          <w:sz w:val="22"/>
          <w:szCs w:val="22"/>
          <w:lang w:val="en-GB"/>
        </w:rPr>
        <w:t>, aiming to empower youth to engage with housing challenges as a gateway to social inclusion and urban development.</w:t>
      </w:r>
    </w:p>
    <w:p w14:paraId="6549A2C3" w14:textId="77777777" w:rsidR="00833686" w:rsidRPr="0012546D" w:rsidRDefault="00951D03" w:rsidP="00833686">
      <w:pPr>
        <w:pStyle w:val="NormalWeb"/>
        <w:numPr>
          <w:ilvl w:val="0"/>
          <w:numId w:val="12"/>
        </w:numPr>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Organization of a Hackathon in the Republic of San Marino</w:t>
      </w:r>
      <w:r w:rsidRPr="00951D03">
        <w:rPr>
          <w:rFonts w:ascii="Open Sans" w:hAnsi="Open Sans" w:cs="Open Sans"/>
          <w:color w:val="000000"/>
          <w:sz w:val="22"/>
          <w:szCs w:val="22"/>
          <w:lang w:val="en-GB"/>
        </w:rPr>
        <w:t>, designed to foster innovation in smart logistics and strengthen academic collaboration across the EUSAIR region.</w:t>
      </w:r>
      <w:r w:rsidR="00833686" w:rsidRPr="0012546D">
        <w:rPr>
          <w:rFonts w:ascii="Open Sans" w:hAnsi="Open Sans" w:cs="Open Sans"/>
          <w:b/>
          <w:bCs/>
          <w:color w:val="000000"/>
          <w:sz w:val="22"/>
          <w:szCs w:val="22"/>
          <w:lang w:val="en-GB"/>
        </w:rPr>
        <w:t xml:space="preserve"> </w:t>
      </w:r>
    </w:p>
    <w:p w14:paraId="26F52F95" w14:textId="3DF2B74D" w:rsidR="00951D03" w:rsidRPr="00951D03" w:rsidRDefault="00833686" w:rsidP="00833686">
      <w:pPr>
        <w:pStyle w:val="NormalWeb"/>
        <w:numPr>
          <w:ilvl w:val="0"/>
          <w:numId w:val="12"/>
        </w:numPr>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EYC Youth Mentorship Network:</w:t>
      </w:r>
      <w:r w:rsidRPr="00951D03">
        <w:rPr>
          <w:rFonts w:ascii="Open Sans" w:hAnsi="Open Sans" w:cs="Open Sans"/>
          <w:color w:val="000000"/>
          <w:sz w:val="22"/>
          <w:szCs w:val="22"/>
          <w:lang w:val="en-GB"/>
        </w:rPr>
        <w:t xml:space="preserve"> A cross-border system linking education and </w:t>
      </w:r>
      <w:r w:rsidRPr="0012546D">
        <w:rPr>
          <w:rFonts w:ascii="Open Sans" w:hAnsi="Open Sans" w:cs="Open Sans"/>
          <w:color w:val="000000"/>
          <w:sz w:val="22"/>
          <w:szCs w:val="22"/>
          <w:lang w:val="en-GB"/>
        </w:rPr>
        <w:t>labour</w:t>
      </w:r>
      <w:r w:rsidRPr="00951D03">
        <w:rPr>
          <w:rFonts w:ascii="Open Sans" w:hAnsi="Open Sans" w:cs="Open Sans"/>
          <w:color w:val="000000"/>
          <w:sz w:val="22"/>
          <w:szCs w:val="22"/>
          <w:lang w:val="en-GB"/>
        </w:rPr>
        <w:t xml:space="preserve"> market needs to improve youth employability.</w:t>
      </w:r>
    </w:p>
    <w:p w14:paraId="272F3522"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Moreover, the approved “no-budget” initiatives are: </w:t>
      </w:r>
    </w:p>
    <w:p w14:paraId="59161033" w14:textId="77777777" w:rsidR="00951D03" w:rsidRPr="0012546D" w:rsidRDefault="00951D03" w:rsidP="00951D03">
      <w:pPr>
        <w:pStyle w:val="NormalWeb"/>
        <w:numPr>
          <w:ilvl w:val="0"/>
          <w:numId w:val="12"/>
        </w:numPr>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EYC Position Paper on Meaningful Participation:</w:t>
      </w:r>
      <w:r w:rsidRPr="00951D03">
        <w:rPr>
          <w:rFonts w:ascii="Open Sans" w:hAnsi="Open Sans" w:cs="Open Sans"/>
          <w:color w:val="000000"/>
          <w:sz w:val="22"/>
          <w:szCs w:val="22"/>
          <w:lang w:val="en-GB"/>
        </w:rPr>
        <w:t> A strategic document to define standards and mechanisms for youth involvement in EUSAIR governance.</w:t>
      </w:r>
    </w:p>
    <w:p w14:paraId="4C02F884" w14:textId="6610EDBA" w:rsidR="00515927" w:rsidRPr="00951D03" w:rsidRDefault="00515927" w:rsidP="00951D03">
      <w:pPr>
        <w:pStyle w:val="NormalWeb"/>
        <w:numPr>
          <w:ilvl w:val="0"/>
          <w:numId w:val="12"/>
        </w:numPr>
        <w:shd w:val="clear" w:color="auto" w:fill="FFFFFF"/>
        <w:spacing w:after="225"/>
        <w:jc w:val="both"/>
        <w:rPr>
          <w:rFonts w:ascii="Open Sans" w:hAnsi="Open Sans" w:cs="Open Sans"/>
          <w:b/>
          <w:bCs/>
          <w:color w:val="000000"/>
          <w:sz w:val="22"/>
          <w:szCs w:val="22"/>
          <w:lang w:val="en-GB"/>
        </w:rPr>
      </w:pPr>
      <w:r w:rsidRPr="00904F31">
        <w:rPr>
          <w:rFonts w:ascii="Open Sans" w:hAnsi="Open Sans" w:cs="Open Sans"/>
          <w:b/>
          <w:bCs/>
          <w:color w:val="000000"/>
          <w:sz w:val="22"/>
          <w:szCs w:val="22"/>
          <w:lang w:val="en-GB"/>
        </w:rPr>
        <w:t xml:space="preserve">EUSAIR Thematic Briefings: A structured framework for process - relevant youth Input: </w:t>
      </w:r>
      <w:r w:rsidR="00A22DEA" w:rsidRPr="00904F31">
        <w:rPr>
          <w:rFonts w:ascii="Open Sans" w:hAnsi="Open Sans" w:cs="Open Sans"/>
          <w:color w:val="000000"/>
          <w:sz w:val="22"/>
          <w:szCs w:val="22"/>
          <w:lang w:val="en-GB"/>
        </w:rPr>
        <w:t xml:space="preserve">Establishes a voluntary framework for thematic briefings between EYC members and EUSAIR actors at TSG level across all pillars. </w:t>
      </w:r>
    </w:p>
    <w:p w14:paraId="06304FE7" w14:textId="5B295399" w:rsidR="00951D03" w:rsidRPr="00951D03" w:rsidRDefault="00951D03" w:rsidP="00515927">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EYC branding and communication</w:t>
      </w:r>
    </w:p>
    <w:p w14:paraId="79C41AA7" w14:textId="417395FB"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 significant achievement in this period has been the formalization of the EYC Branding and Communication strategy. To ensure better visibility and a stronger institutional identity, the Council has officially activated its dedicated media channels.</w:t>
      </w:r>
    </w:p>
    <w:p w14:paraId="689760AB" w14:textId="2355B5C3" w:rsidR="00951D03" w:rsidRPr="0012546D" w:rsidRDefault="00951D03" w:rsidP="0012546D">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 xml:space="preserve">Under the guidance of the newly elected Communication Team, the EYC has launched its social media presence to share updates, promote youth-led initiatives, and engage directly with young citizens across the macro-region. This effort includes the development of a coordinated visual </w:t>
      </w:r>
      <w:r w:rsidR="00DB5866" w:rsidRPr="00951D03">
        <w:rPr>
          <w:rFonts w:ascii="Open Sans" w:hAnsi="Open Sans" w:cs="Open Sans"/>
          <w:color w:val="000000"/>
          <w:sz w:val="22"/>
          <w:szCs w:val="22"/>
          <w:lang w:val="en-GB"/>
        </w:rPr>
        <w:t>identity,</w:t>
      </w:r>
      <w:r w:rsidRPr="00951D03">
        <w:rPr>
          <w:rFonts w:ascii="Open Sans" w:hAnsi="Open Sans" w:cs="Open Sans"/>
          <w:color w:val="000000"/>
          <w:sz w:val="22"/>
          <w:szCs w:val="22"/>
          <w:lang w:val="en-GB"/>
        </w:rPr>
        <w:t xml:space="preserve"> and a content plan focused on making the complex EUSAIR framework more accessible to a younger audience. These channels now serve as the primary platform for showcasing the Council’s work and fostering a sense of community among youth in the Adriatic-Ionian region.</w:t>
      </w:r>
      <w:r w:rsidRPr="0012546D">
        <w:rPr>
          <w:rFonts w:ascii="Open Sans" w:hAnsi="Open Sans" w:cs="Open Sans"/>
          <w:b/>
          <w:bCs/>
          <w:color w:val="000000"/>
          <w:sz w:val="20"/>
          <w:szCs w:val="20"/>
          <w:lang w:val="en-GB"/>
        </w:rPr>
        <w:br w:type="page"/>
      </w:r>
    </w:p>
    <w:p w14:paraId="0E1F305B" w14:textId="00FAE5DA" w:rsidR="00951D03" w:rsidRPr="00951D03" w:rsidRDefault="00BC612C" w:rsidP="00BC612C">
      <w:pPr>
        <w:pStyle w:val="Heading1"/>
        <w:rPr>
          <w:rFonts w:eastAsia="Times New Roman"/>
          <w:lang w:val="en-GB"/>
        </w:rPr>
      </w:pPr>
      <w:bookmarkStart w:id="7" w:name="_Toc221177872"/>
      <w:r>
        <w:rPr>
          <w:rFonts w:eastAsia="Times New Roman"/>
          <w:lang w:val="en-GB"/>
        </w:rPr>
        <w:t xml:space="preserve">8. </w:t>
      </w:r>
      <w:r w:rsidR="00951D03" w:rsidRPr="00951D03">
        <w:rPr>
          <w:rFonts w:eastAsia="Times New Roman"/>
          <w:lang w:val="en-GB"/>
        </w:rPr>
        <w:t>MAIN ISSUES/CHALLENGES ENCOUNTRED</w:t>
      </w:r>
      <w:bookmarkEnd w:id="7"/>
      <w:r w:rsidR="00951D03" w:rsidRPr="00951D03">
        <w:rPr>
          <w:rFonts w:eastAsia="Times New Roman"/>
          <w:lang w:val="en-GB"/>
        </w:rPr>
        <w:t> </w:t>
      </w:r>
    </w:p>
    <w:p w14:paraId="4AE4761D" w14:textId="60A87D2A"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i/>
          <w:iCs/>
          <w:color w:val="000000"/>
          <w:sz w:val="22"/>
          <w:szCs w:val="22"/>
          <w:lang w:val="en-GB"/>
        </w:rPr>
        <w:t>Identify difficulties or obstacles faced by the Youth Council.</w:t>
      </w:r>
    </w:p>
    <w:p w14:paraId="7DEF1F71" w14:textId="4E59A8AB"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As the Council moves toward implementing funded initiatives, there is still the need for clearer guidelines on budgeting, eligible expenses, and funding procedures. Understanding the available financial instruments and identifying viable pathways to access external funding remains a priority. </w:t>
      </w:r>
    </w:p>
    <w:p w14:paraId="73FB635F" w14:textId="21B8C27A" w:rsidR="00951D03" w:rsidRPr="00951D03" w:rsidRDefault="00951D03" w:rsidP="00BD334D">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 xml:space="preserve">Moreover, the EYC faces the challenge of determining how to strategically allocate resources to ensure measurable outcomes. Questions for example remain around identifying appropriate indicators for </w:t>
      </w:r>
      <w:r w:rsidR="00904F31" w:rsidRPr="00951D03">
        <w:rPr>
          <w:rFonts w:ascii="Open Sans" w:hAnsi="Open Sans" w:cs="Open Sans"/>
          <w:color w:val="000000"/>
          <w:sz w:val="22"/>
          <w:szCs w:val="22"/>
          <w:lang w:val="en-GB"/>
        </w:rPr>
        <w:t>success and</w:t>
      </w:r>
      <w:r w:rsidRPr="00951D03">
        <w:rPr>
          <w:rFonts w:ascii="Open Sans" w:hAnsi="Open Sans" w:cs="Open Sans"/>
          <w:color w:val="000000"/>
          <w:sz w:val="22"/>
          <w:szCs w:val="22"/>
          <w:lang w:val="en-GB"/>
        </w:rPr>
        <w:t xml:space="preserve"> leveraging partnerships to amplify impact. </w:t>
      </w:r>
    </w:p>
    <w:p w14:paraId="0E203032"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Understanding and effectively engaging with the multi-layered governance framework of EUSAIR, including coordination with Thematic Steering Groups (TSGs) and national authorities, requires continuous efforts. This complexity can slow down decision-making and the translation of youth proposals into policy impact.</w:t>
      </w:r>
    </w:p>
    <w:p w14:paraId="03E5AB3C" w14:textId="0FC85806"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r w:rsidRPr="00951D03">
        <w:rPr>
          <w:rFonts w:ascii="Open Sans" w:hAnsi="Open Sans" w:cs="Open Sans"/>
          <w:color w:val="000000"/>
          <w:sz w:val="22"/>
          <w:szCs w:val="22"/>
          <w:lang w:val="en-GB"/>
        </w:rPr>
        <w:br/>
      </w:r>
    </w:p>
    <w:p w14:paraId="23B00EBD" w14:textId="77777777" w:rsidR="00BD334D" w:rsidRPr="0012546D" w:rsidRDefault="00BD334D">
      <w:pPr>
        <w:rPr>
          <w:rFonts w:ascii="Open Sans" w:eastAsia="Times New Roman" w:hAnsi="Open Sans" w:cs="Open Sans"/>
          <w:b/>
          <w:bCs/>
          <w:color w:val="000000"/>
          <w:kern w:val="0"/>
          <w:lang w:val="en-GB" w:eastAsia="sl-SI"/>
          <w14:ligatures w14:val="none"/>
        </w:rPr>
      </w:pPr>
      <w:r w:rsidRPr="0012546D">
        <w:rPr>
          <w:rFonts w:ascii="Open Sans" w:hAnsi="Open Sans" w:cs="Open Sans"/>
          <w:b/>
          <w:bCs/>
          <w:color w:val="000000"/>
          <w:sz w:val="20"/>
          <w:szCs w:val="20"/>
          <w:lang w:val="en-GB"/>
        </w:rPr>
        <w:br w:type="page"/>
      </w:r>
    </w:p>
    <w:p w14:paraId="5E077CA5" w14:textId="173DDB43" w:rsidR="00951D03" w:rsidRPr="00951D03" w:rsidRDefault="00951D03" w:rsidP="00BC612C">
      <w:pPr>
        <w:pStyle w:val="Heading1"/>
        <w:numPr>
          <w:ilvl w:val="1"/>
          <w:numId w:val="11"/>
        </w:numPr>
        <w:rPr>
          <w:rFonts w:eastAsia="Times New Roman"/>
          <w:lang w:val="en-GB"/>
        </w:rPr>
      </w:pPr>
      <w:bookmarkStart w:id="8" w:name="_Toc221177873"/>
      <w:r w:rsidRPr="00951D03">
        <w:rPr>
          <w:rFonts w:eastAsia="Times New Roman"/>
          <w:lang w:val="en-GB"/>
        </w:rPr>
        <w:t>NEXT STEPS</w:t>
      </w:r>
      <w:bookmarkEnd w:id="8"/>
    </w:p>
    <w:p w14:paraId="69C1F0D1" w14:textId="3432334A"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Looking ahead, the EUSAIR Youth Council will focus on translating its strategic vision into concrete actions through a series of structured activities and operational planning. Key next steps include:</w:t>
      </w:r>
    </w:p>
    <w:p w14:paraId="50407DDB"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Coordination Meetings:</w:t>
      </w:r>
    </w:p>
    <w:p w14:paraId="267E8205" w14:textId="04E6746E"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Regular coordination meetings will be organized to ensure smooth implementation of the 2026 Work Plan. These gatherings will provide opportunities for progress review, problem-solving, and cross-initiative collaboration.</w:t>
      </w:r>
    </w:p>
    <w:p w14:paraId="5E4EB2AF"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Position Paper Working Group:</w:t>
      </w:r>
    </w:p>
    <w:p w14:paraId="3D4DC3E4" w14:textId="2CB7B276"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 dedicated subgroup is formed to advance the drafting of the EYC Position Paper on Meaningful Participation. This group will coordinate internal consultations, conduct desk research, and liaise with external experts to ensure the paper reflects both youth perspectives and international best practices.</w:t>
      </w:r>
    </w:p>
    <w:p w14:paraId="6B60C4A9"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Annual Forum Representation:</w:t>
      </w:r>
    </w:p>
    <w:p w14:paraId="243248C7" w14:textId="5118EEF0"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A specific working group will be established to prepare the Youth Council’s intervention at the upcoming 11th EUSAIR Annual Forum. This group will be responsible for designing the Council’s messaging, coordinating speakers, and ensuring impactful engagement with high-level stakeholders.</w:t>
      </w:r>
    </w:p>
    <w:p w14:paraId="381ECFA3"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b/>
          <w:bCs/>
          <w:color w:val="000000"/>
          <w:sz w:val="22"/>
          <w:szCs w:val="22"/>
          <w:lang w:val="en-GB"/>
        </w:rPr>
        <w:t>Implementation of Selected Initiatives:</w:t>
      </w:r>
    </w:p>
    <w:p w14:paraId="3F836421" w14:textId="3A0475E4"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Working groups will be constituted around each of the selected EYC initiatives for 2026, including the Hackathon in San Marino</w:t>
      </w:r>
      <w:r w:rsidR="00A72261">
        <w:rPr>
          <w:rFonts w:ascii="Open Sans" w:hAnsi="Open Sans" w:cs="Open Sans"/>
          <w:color w:val="000000"/>
          <w:sz w:val="22"/>
          <w:szCs w:val="22"/>
          <w:lang w:val="en-GB"/>
        </w:rPr>
        <w:t xml:space="preserve">, </w:t>
      </w:r>
      <w:r w:rsidRPr="00951D03">
        <w:rPr>
          <w:rFonts w:ascii="Open Sans" w:hAnsi="Open Sans" w:cs="Open Sans"/>
          <w:color w:val="000000"/>
          <w:sz w:val="22"/>
          <w:szCs w:val="22"/>
          <w:lang w:val="en-GB"/>
        </w:rPr>
        <w:t>Reclaiming the Right to the City</w:t>
      </w:r>
      <w:r w:rsidR="00A72261">
        <w:rPr>
          <w:rFonts w:ascii="Open Sans" w:hAnsi="Open Sans" w:cs="Open Sans"/>
          <w:color w:val="000000"/>
          <w:sz w:val="22"/>
          <w:szCs w:val="22"/>
          <w:lang w:val="en-GB"/>
        </w:rPr>
        <w:t xml:space="preserve"> and the EYC Mentorship network</w:t>
      </w:r>
      <w:r w:rsidRPr="00951D03">
        <w:rPr>
          <w:rFonts w:ascii="Open Sans" w:hAnsi="Open Sans" w:cs="Open Sans"/>
          <w:color w:val="000000"/>
          <w:sz w:val="22"/>
          <w:szCs w:val="22"/>
          <w:lang w:val="en-GB"/>
        </w:rPr>
        <w:t>, as well as the no-budget proposals. Each group will define timelines, assign responsibilities, and b</w:t>
      </w:r>
      <w:r w:rsidR="00BD334D" w:rsidRPr="0012546D">
        <w:rPr>
          <w:rFonts w:ascii="Open Sans" w:hAnsi="Open Sans" w:cs="Open Sans"/>
          <w:color w:val="000000"/>
          <w:sz w:val="22"/>
          <w:szCs w:val="22"/>
          <w:lang w:val="en-GB"/>
        </w:rPr>
        <w:t>e</w:t>
      </w:r>
      <w:r w:rsidRPr="00951D03">
        <w:rPr>
          <w:rFonts w:ascii="Open Sans" w:hAnsi="Open Sans" w:cs="Open Sans"/>
          <w:color w:val="000000"/>
          <w:sz w:val="22"/>
          <w:szCs w:val="22"/>
          <w:lang w:val="en-GB"/>
        </w:rPr>
        <w:t>gin implementation in line with the approved plans.</w:t>
      </w:r>
    </w:p>
    <w:p w14:paraId="1066B252" w14:textId="5F270284"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Through these coordinated efforts, the EUSAIR Youth Council aims to strengthen its operational capacity, enhance its visibility, and deliver tangible contributions to the macro-regional strategy in the coming year.</w:t>
      </w:r>
    </w:p>
    <w:p w14:paraId="4ED3A218" w14:textId="77777777" w:rsidR="00951D03" w:rsidRPr="00951D03" w:rsidRDefault="00951D03" w:rsidP="00951D03">
      <w:pPr>
        <w:pStyle w:val="NormalWeb"/>
        <w:shd w:val="clear" w:color="auto" w:fill="FFFFFF"/>
        <w:spacing w:after="225"/>
        <w:jc w:val="both"/>
        <w:rPr>
          <w:rFonts w:ascii="Open Sans" w:hAnsi="Open Sans" w:cs="Open Sans"/>
          <w:color w:val="000000"/>
          <w:sz w:val="22"/>
          <w:szCs w:val="22"/>
          <w:lang w:val="en-GB"/>
        </w:rPr>
      </w:pPr>
      <w:r w:rsidRPr="00951D03">
        <w:rPr>
          <w:rFonts w:ascii="Open Sans" w:hAnsi="Open Sans" w:cs="Open Sans"/>
          <w:color w:val="000000"/>
          <w:sz w:val="22"/>
          <w:szCs w:val="22"/>
          <w:lang w:val="en-GB"/>
        </w:rPr>
        <w:t>Moreover, the EYC will continue to develop and implement its internal and external communication strategy. The goal is to establish effective channels of dialogue not only with the EUSAIR governing structures (such as TSGs and the Governing Board) but also with relevant external actors. A key priority will be fostering cooperation with Youth Councils from other EU Macro-Regional Strategies (MRS), promoting the exchange of best practices and building a unified youth voice across Europe.</w:t>
      </w:r>
    </w:p>
    <w:p w14:paraId="421A70E5" w14:textId="77777777" w:rsidR="003B28FD" w:rsidRPr="0012546D" w:rsidRDefault="003B28FD" w:rsidP="003B28FD">
      <w:pPr>
        <w:jc w:val="both"/>
        <w:rPr>
          <w:rFonts w:ascii="Open Sans" w:hAnsi="Open Sans" w:cs="Open Sans"/>
          <w:color w:val="4E5762"/>
        </w:rPr>
        <w:sectPr w:rsidR="003B28FD" w:rsidRPr="0012546D" w:rsidSect="00A213D6">
          <w:pgSz w:w="11906" w:h="16838"/>
          <w:pgMar w:top="1134" w:right="1134" w:bottom="1134" w:left="1134" w:header="709" w:footer="709" w:gutter="0"/>
          <w:cols w:space="708"/>
          <w:docGrid w:linePitch="360"/>
        </w:sectPr>
      </w:pPr>
    </w:p>
    <w:p w14:paraId="4B4A2A4D" w14:textId="77777777" w:rsidR="00EE15C0" w:rsidRDefault="00EE15C0" w:rsidP="00174850">
      <w:pPr>
        <w:spacing w:line="276" w:lineRule="auto"/>
        <w:rPr>
          <w:noProof/>
          <w:lang w:val="en-GB"/>
        </w:rPr>
      </w:pPr>
    </w:p>
    <w:p w14:paraId="475B5E33" w14:textId="77777777" w:rsidR="00EE15C0" w:rsidRDefault="00EE15C0" w:rsidP="00174850">
      <w:pPr>
        <w:spacing w:line="276" w:lineRule="auto"/>
        <w:rPr>
          <w:noProof/>
          <w:lang w:val="en-GB"/>
        </w:rPr>
      </w:pPr>
    </w:p>
    <w:p w14:paraId="763C7173" w14:textId="77777777" w:rsidR="00016F54" w:rsidRDefault="00016F54" w:rsidP="00016F54">
      <w:pPr>
        <w:spacing w:line="276" w:lineRule="auto"/>
        <w:rPr>
          <w:noProof/>
          <w:lang w:val="en-GB"/>
        </w:rPr>
      </w:pPr>
    </w:p>
    <w:p w14:paraId="07D93248" w14:textId="77777777" w:rsidR="00016F54" w:rsidRDefault="00016F54" w:rsidP="00016F54">
      <w:pPr>
        <w:spacing w:line="276" w:lineRule="auto"/>
      </w:pPr>
      <w:r w:rsidRPr="002E5B6E">
        <w:rPr>
          <w:noProof/>
          <w:lang w:val="en-GB"/>
        </w:rPr>
        <w:drawing>
          <wp:inline distT="0" distB="0" distL="0" distR="0" wp14:anchorId="41FDD311" wp14:editId="4196F7CF">
            <wp:extent cx="1908659" cy="1501254"/>
            <wp:effectExtent l="0" t="0" r="0" b="3810"/>
            <wp:docPr id="1690502861" name="Slika 1" descr="Slika, ki vsebuje besede pisava, grafika, besedilo, grafično oblikovanje&#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66382" name="Slika 1" descr="Slika, ki vsebuje besede pisava, grafika, besedilo, grafično oblikovanje&#10;&#10;Vsebina, ustvarjena z umetno inteligenco, morda ni pravilna."/>
                    <pic:cNvPicPr/>
                  </pic:nvPicPr>
                  <pic:blipFill>
                    <a:blip r:embed="rId8"/>
                    <a:stretch>
                      <a:fillRect/>
                    </a:stretch>
                  </pic:blipFill>
                  <pic:spPr>
                    <a:xfrm>
                      <a:off x="0" y="0"/>
                      <a:ext cx="1930903" cy="1518750"/>
                    </a:xfrm>
                    <a:prstGeom prst="rect">
                      <a:avLst/>
                    </a:prstGeom>
                  </pic:spPr>
                </pic:pic>
              </a:graphicData>
            </a:graphic>
          </wp:inline>
        </w:drawing>
      </w:r>
    </w:p>
    <w:p w14:paraId="326A9E0B" w14:textId="77777777" w:rsidR="00016F54" w:rsidRDefault="00016F54" w:rsidP="00016F54">
      <w:pPr>
        <w:spacing w:line="276" w:lineRule="auto"/>
      </w:pPr>
      <w:r w:rsidRPr="002E5B6E">
        <w:rPr>
          <w:noProof/>
          <w:lang w:val="en-GB"/>
        </w:rPr>
        <w:drawing>
          <wp:inline distT="0" distB="0" distL="0" distR="0" wp14:anchorId="57ADA8B9" wp14:editId="3C2EA9F5">
            <wp:extent cx="1287010" cy="1704975"/>
            <wp:effectExtent l="0" t="0" r="8890" b="0"/>
            <wp:docPr id="753414481" name="Slika 2" descr="Slika, ki vsebuje besede grafika, grafično oblikovanje, besedilo,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803969" name="Slika 2" descr="Slika, ki vsebuje besede grafika, grafično oblikovanje, besedilo, pisava&#10;&#10;Vsebina, ustvarjena z umetno inteligenco, morda ni pravilna."/>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7235"/>
                    <a:stretch/>
                  </pic:blipFill>
                  <pic:spPr bwMode="auto">
                    <a:xfrm>
                      <a:off x="0" y="0"/>
                      <a:ext cx="1373192" cy="1819146"/>
                    </a:xfrm>
                    <a:prstGeom prst="rect">
                      <a:avLst/>
                    </a:prstGeom>
                    <a:noFill/>
                    <a:ln>
                      <a:noFill/>
                    </a:ln>
                    <a:extLst>
                      <a:ext uri="{53640926-AAD7-44D8-BBD7-CCE9431645EC}">
                        <a14:shadowObscured xmlns:a14="http://schemas.microsoft.com/office/drawing/2010/main"/>
                      </a:ext>
                    </a:extLst>
                  </pic:spPr>
                </pic:pic>
              </a:graphicData>
            </a:graphic>
          </wp:inline>
        </w:drawing>
      </w:r>
    </w:p>
    <w:p w14:paraId="3F3DD414" w14:textId="77777777" w:rsidR="00016F54" w:rsidRDefault="00016F54" w:rsidP="00016F54">
      <w:pPr>
        <w:spacing w:line="276" w:lineRule="auto"/>
      </w:pPr>
      <w:r w:rsidRPr="002E5B6E">
        <w:rPr>
          <w:noProof/>
          <w:lang w:val="en-GB"/>
        </w:rPr>
        <w:drawing>
          <wp:inline distT="0" distB="0" distL="0" distR="0" wp14:anchorId="653AF34B" wp14:editId="2194758A">
            <wp:extent cx="2479707" cy="1179195"/>
            <wp:effectExtent l="0" t="0" r="0" b="1905"/>
            <wp:docPr id="913277471" name="Slika 1" descr="Slika, ki vsebuje besede besedilo, posnetek zaslona, pisava, električno modr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05290" name="Slika 1" descr="Slika, ki vsebuje besede besedilo, posnetek zaslona, pisava, električno modra&#10;&#10;Vsebina, ustvarjena z umetno inteligenco, morda ni pravilna."/>
                    <pic:cNvPicPr/>
                  </pic:nvPicPr>
                  <pic:blipFill rotWithShape="1">
                    <a:blip r:embed="rId10"/>
                    <a:srcRect t="26222"/>
                    <a:stretch/>
                  </pic:blipFill>
                  <pic:spPr bwMode="auto">
                    <a:xfrm>
                      <a:off x="0" y="0"/>
                      <a:ext cx="2500529" cy="1189097"/>
                    </a:xfrm>
                    <a:prstGeom prst="rect">
                      <a:avLst/>
                    </a:prstGeom>
                    <a:ln>
                      <a:noFill/>
                    </a:ln>
                    <a:extLst>
                      <a:ext uri="{53640926-AAD7-44D8-BBD7-CCE9431645EC}">
                        <a14:shadowObscured xmlns:a14="http://schemas.microsoft.com/office/drawing/2010/main"/>
                      </a:ext>
                    </a:extLst>
                  </pic:spPr>
                </pic:pic>
              </a:graphicData>
            </a:graphic>
          </wp:inline>
        </w:drawing>
      </w:r>
    </w:p>
    <w:p w14:paraId="00C7F230" w14:textId="77777777" w:rsidR="00174850" w:rsidRDefault="00174850" w:rsidP="00174850"/>
    <w:p w14:paraId="11A2D56F" w14:textId="77777777" w:rsidR="00174850" w:rsidRPr="009A4488" w:rsidRDefault="00174850" w:rsidP="00174850">
      <w:pPr>
        <w:rPr>
          <w:rFonts w:ascii="Open Sans" w:hAnsi="Open Sans" w:cs="Open Sans"/>
        </w:rPr>
      </w:pPr>
    </w:p>
    <w:p w14:paraId="2EE2CD6E" w14:textId="77777777" w:rsidR="00174850" w:rsidRPr="009A4488" w:rsidRDefault="00174850" w:rsidP="00174850">
      <w:pPr>
        <w:rPr>
          <w:rFonts w:ascii="Open Sans" w:hAnsi="Open Sans" w:cs="Open Sans"/>
          <w:color w:val="4E5762"/>
          <w:sz w:val="28"/>
          <w:szCs w:val="28"/>
        </w:rPr>
      </w:pPr>
      <w:hyperlink r:id="rId15" w:history="1">
        <w:r w:rsidRPr="009A4488">
          <w:rPr>
            <w:rStyle w:val="Hyperlink"/>
            <w:rFonts w:ascii="Open Sans" w:hAnsi="Open Sans" w:cs="Open Sans"/>
            <w:color w:val="4E5762"/>
            <w:sz w:val="28"/>
            <w:szCs w:val="28"/>
            <w:u w:val="none"/>
          </w:rPr>
          <w:t>www.adriatic-ionian.eu</w:t>
        </w:r>
      </w:hyperlink>
    </w:p>
    <w:p w14:paraId="26706727" w14:textId="1A714F5E" w:rsidR="00174850" w:rsidRDefault="005F5EC0" w:rsidP="00174850">
      <w:pPr>
        <w:spacing w:line="276" w:lineRule="auto"/>
        <w:rPr>
          <w:rFonts w:ascii="Open Sans" w:hAnsi="Open Sans" w:cs="Open Sans"/>
        </w:rPr>
      </w:pPr>
      <w:r w:rsidRPr="005F5EC0">
        <w:rPr>
          <w:rFonts w:ascii="Open Sans" w:hAnsi="Open Sans" w:cs="Open Sans"/>
          <w:color w:val="4E5762"/>
          <w:sz w:val="28"/>
          <w:szCs w:val="28"/>
        </w:rPr>
        <w:t>eyc@adriatic-ionian.eu</w:t>
      </w:r>
    </w:p>
    <w:p w14:paraId="41321165" w14:textId="77777777" w:rsidR="00174850" w:rsidRPr="009A4488" w:rsidRDefault="00174850" w:rsidP="00174850">
      <w:pPr>
        <w:rPr>
          <w:rFonts w:ascii="Open Sans" w:hAnsi="Open Sans" w:cs="Open Sans"/>
        </w:rPr>
      </w:pPr>
    </w:p>
    <w:p w14:paraId="38D21B72" w14:textId="77777777" w:rsidR="00174850" w:rsidRPr="005F5EC0" w:rsidRDefault="00174850" w:rsidP="00174850">
      <w:pPr>
        <w:spacing w:line="360" w:lineRule="auto"/>
        <w:jc w:val="center"/>
        <w:rPr>
          <w:rFonts w:ascii="Open Sans" w:hAnsi="Open Sans" w:cs="Open Sans"/>
          <w:b/>
          <w:bCs/>
          <w:color w:val="4E5762"/>
          <w:sz w:val="28"/>
          <w:szCs w:val="28"/>
          <w:lang w:val="en-GB"/>
        </w:rPr>
      </w:pPr>
      <w:r w:rsidRPr="005F5EC0">
        <w:rPr>
          <w:rFonts w:ascii="Open Sans" w:hAnsi="Open Sans" w:cs="Open Sans"/>
          <w:b/>
          <w:bCs/>
          <w:color w:val="4E5762"/>
          <w:sz w:val="28"/>
          <w:szCs w:val="28"/>
          <w:lang w:val="en-GB"/>
        </w:rPr>
        <w:t>For a Prosperous and Integrated Adriatic and Ionian Region</w:t>
      </w:r>
    </w:p>
    <w:p w14:paraId="6F73B064" w14:textId="77777777" w:rsidR="00174850" w:rsidRPr="005F5EC0" w:rsidRDefault="00174850" w:rsidP="00174850">
      <w:pPr>
        <w:spacing w:after="120" w:line="240" w:lineRule="auto"/>
        <w:jc w:val="center"/>
        <w:rPr>
          <w:rFonts w:ascii="Open Sans" w:hAnsi="Open Sans" w:cs="Open Sans"/>
          <w:color w:val="4E5762"/>
          <w:sz w:val="13"/>
          <w:szCs w:val="13"/>
          <w:lang w:val="en-GB"/>
        </w:rPr>
      </w:pPr>
      <w:r w:rsidRPr="005F5EC0">
        <w:rPr>
          <w:rFonts w:ascii="Open Sans" w:hAnsi="Open Sans" w:cs="Open Sans"/>
          <w:color w:val="4E5762"/>
          <w:sz w:val="13"/>
          <w:szCs w:val="13"/>
          <w:lang w:val="en-GB"/>
        </w:rPr>
        <w:t>Strategic project EUSAIR FACILITY POINT is co-founded by the European Union through the Interreg IPA ADRION Programme 2021-2027.</w:t>
      </w:r>
    </w:p>
    <w:p w14:paraId="2547E256" w14:textId="530F2138" w:rsidR="00174850" w:rsidRPr="005F5EC0" w:rsidRDefault="00174850" w:rsidP="00174850">
      <w:pPr>
        <w:jc w:val="center"/>
        <w:rPr>
          <w:rFonts w:ascii="Open Sans" w:hAnsi="Open Sans" w:cs="Open Sans"/>
          <w:color w:val="4E5762"/>
          <w:sz w:val="13"/>
          <w:szCs w:val="13"/>
          <w:lang w:val="en-GB"/>
        </w:rPr>
      </w:pPr>
      <w:r w:rsidRPr="005F5EC0">
        <w:rPr>
          <w:rFonts w:ascii="Open Sans" w:hAnsi="Open Sans" w:cs="Open Sans"/>
          <w:color w:val="4E5762"/>
          <w:sz w:val="13"/>
          <w:szCs w:val="13"/>
          <w:lang w:val="en-GB"/>
        </w:rPr>
        <w:t>This has been produced with the financial as</w:t>
      </w:r>
      <w:r w:rsidR="00AC108E" w:rsidRPr="005F5EC0">
        <w:rPr>
          <w:rFonts w:ascii="Open Sans" w:hAnsi="Open Sans" w:cs="Open Sans"/>
          <w:color w:val="4E5762"/>
          <w:sz w:val="13"/>
          <w:szCs w:val="13"/>
          <w:lang w:val="en-GB"/>
        </w:rPr>
        <w:t>s</w:t>
      </w:r>
      <w:r w:rsidRPr="005F5EC0">
        <w:rPr>
          <w:rFonts w:ascii="Open Sans" w:hAnsi="Open Sans" w:cs="Open Sans"/>
          <w:color w:val="4E5762"/>
          <w:sz w:val="13"/>
          <w:szCs w:val="13"/>
          <w:lang w:val="en-GB"/>
        </w:rPr>
        <w:t xml:space="preserve">istance of the European Union. The content of the document is the sole responsibility of the </w:t>
      </w:r>
      <w:sdt>
        <w:sdtPr>
          <w:rPr>
            <w:rFonts w:ascii="Open Sans" w:hAnsi="Open Sans" w:cs="Open Sans"/>
            <w:color w:val="4E5762"/>
            <w:sz w:val="13"/>
            <w:szCs w:val="13"/>
            <w:lang w:val="en-GB"/>
          </w:rPr>
          <w:alias w:val="INSERT NAME"/>
          <w:tag w:val="INSERT NAME"/>
          <w:id w:val="-542910979"/>
          <w:placeholder>
            <w:docPart w:val="DefaultPlaceholder_-1854013440"/>
          </w:placeholder>
          <w:temporary/>
        </w:sdtPr>
        <w:sdtEndPr/>
        <w:sdtContent>
          <w:r w:rsidR="00AC108E" w:rsidRPr="005F5EC0">
            <w:rPr>
              <w:rFonts w:ascii="Open Sans" w:hAnsi="Open Sans" w:cs="Open Sans"/>
              <w:color w:val="4E5762"/>
              <w:sz w:val="13"/>
              <w:szCs w:val="13"/>
              <w:lang w:val="en-GB"/>
            </w:rPr>
            <w:t>INSERT BENEFICIARY'S NAME/NAME</w:t>
          </w:r>
          <w:r w:rsidRPr="005F5EC0">
            <w:rPr>
              <w:rFonts w:ascii="Open Sans" w:hAnsi="Open Sans" w:cs="Open Sans"/>
              <w:color w:val="4E5762"/>
              <w:sz w:val="13"/>
              <w:szCs w:val="13"/>
              <w:lang w:val="en-GB"/>
            </w:rPr>
            <w:t xml:space="preserve"> </w:t>
          </w:r>
          <w:r w:rsidR="00AC108E" w:rsidRPr="005F5EC0">
            <w:rPr>
              <w:rFonts w:ascii="Open Sans" w:hAnsi="Open Sans" w:cs="Open Sans"/>
              <w:color w:val="4E5762"/>
              <w:sz w:val="13"/>
              <w:szCs w:val="13"/>
              <w:lang w:val="en-GB"/>
            </w:rPr>
            <w:t>OF</w:t>
          </w:r>
          <w:r w:rsidRPr="005F5EC0">
            <w:rPr>
              <w:rFonts w:ascii="Open Sans" w:hAnsi="Open Sans" w:cs="Open Sans"/>
              <w:color w:val="4E5762"/>
              <w:sz w:val="13"/>
              <w:szCs w:val="13"/>
              <w:lang w:val="en-GB"/>
            </w:rPr>
            <w:t xml:space="preserve"> PP/LP</w:t>
          </w:r>
        </w:sdtContent>
      </w:sdt>
      <w:r w:rsidRPr="005F5EC0">
        <w:rPr>
          <w:rFonts w:ascii="Open Sans" w:hAnsi="Open Sans" w:cs="Open Sans"/>
          <w:color w:val="4E5762"/>
          <w:sz w:val="13"/>
          <w:szCs w:val="13"/>
          <w:lang w:val="en-GB"/>
        </w:rPr>
        <w:t xml:space="preserve"> and can under no circumstances be regarded as reflecting the position of the European Union  and/or IPA ADRION </w:t>
      </w:r>
      <w:r w:rsidR="00BD6729" w:rsidRPr="005F5EC0">
        <w:rPr>
          <w:rFonts w:ascii="Open Sans" w:hAnsi="Open Sans" w:cs="Open Sans"/>
          <w:color w:val="4E5762"/>
          <w:sz w:val="13"/>
          <w:szCs w:val="13"/>
          <w:lang w:val="en-GB"/>
        </w:rPr>
        <w:t>P</w:t>
      </w:r>
      <w:r w:rsidRPr="005F5EC0">
        <w:rPr>
          <w:rFonts w:ascii="Open Sans" w:hAnsi="Open Sans" w:cs="Open Sans"/>
          <w:color w:val="4E5762"/>
          <w:sz w:val="13"/>
          <w:szCs w:val="13"/>
          <w:lang w:val="en-GB"/>
        </w:rPr>
        <w:t>rogramme authorities.</w:t>
      </w:r>
    </w:p>
    <w:sectPr w:rsidR="00174850" w:rsidRPr="005F5EC0" w:rsidSect="00FC5F3A">
      <w:headerReference w:type="default" r:id="rId1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63A8B" w14:textId="77777777" w:rsidR="00ED2665" w:rsidRDefault="00ED2665" w:rsidP="00174850">
      <w:pPr>
        <w:spacing w:after="0" w:line="240" w:lineRule="auto"/>
      </w:pPr>
      <w:r>
        <w:separator/>
      </w:r>
    </w:p>
  </w:endnote>
  <w:endnote w:type="continuationSeparator" w:id="0">
    <w:p w14:paraId="3B0D8DCD" w14:textId="77777777" w:rsidR="00ED2665" w:rsidRDefault="00ED2665" w:rsidP="00174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F0A67" w14:textId="77777777" w:rsidR="00ED2665" w:rsidRDefault="00ED2665" w:rsidP="00174850">
      <w:pPr>
        <w:spacing w:after="0" w:line="240" w:lineRule="auto"/>
      </w:pPr>
      <w:r>
        <w:separator/>
      </w:r>
    </w:p>
  </w:footnote>
  <w:footnote w:type="continuationSeparator" w:id="0">
    <w:p w14:paraId="5B2CC4D0" w14:textId="77777777" w:rsidR="00ED2665" w:rsidRDefault="00ED2665" w:rsidP="00174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763A" w14:textId="72039603" w:rsidR="00174850" w:rsidRDefault="005F5EC0">
    <w:pPr>
      <w:pStyle w:val="Header"/>
    </w:pPr>
    <w:r>
      <w:rPr>
        <w:noProof/>
      </w:rPr>
      <w:pict w14:anchorId="0E9EF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22985" o:spid="_x0000_s1026" type="#_x0000_t75" style="position:absolute;margin-left:0;margin-top:0;width:595.2pt;height:841.9pt;z-index:-251657216;mso-position-horizontal:center;mso-position-horizontal-relative:margin;mso-position-vertical:center;mso-position-vertical-relative:margin" o:allowincell="f">
          <v:imagedata r:id="rId1" o:title="ozadj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9F7A" w14:textId="3896F1DC" w:rsidR="00174850" w:rsidRDefault="005F5EC0">
    <w:pPr>
      <w:pStyle w:val="Header"/>
    </w:pPr>
    <w:r>
      <w:rPr>
        <w:noProof/>
      </w:rPr>
      <w:pict w14:anchorId="11C94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22984" o:spid="_x0000_s1025" type="#_x0000_t75" style="position:absolute;margin-left:0;margin-top:0;width:595.2pt;height:841.9pt;z-index:-251658240;mso-position-horizontal:center;mso-position-horizontal-relative:margin;mso-position-vertical:center;mso-position-vertical-relative:margin" o:allowincell="f">
          <v:imagedata r:id="rId1" o:title="ozadj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3438" w14:textId="77777777" w:rsidR="00174850" w:rsidRDefault="005F5EC0">
    <w:pPr>
      <w:pStyle w:val="Header"/>
    </w:pPr>
    <w:r>
      <w:rPr>
        <w:noProof/>
      </w:rPr>
      <w:pict w14:anchorId="21EDB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022986" o:spid="_x0000_s1028" type="#_x0000_t75" style="position:absolute;margin-left:0;margin-top:0;width:595.2pt;height:841.9pt;z-index:-251654144;mso-position-horizontal:center;mso-position-horizontal-relative:margin;mso-position-vertical:center;mso-position-vertical-relative:margin" o:allowincell="f">
          <v:imagedata r:id="rId1" o:title="ozadj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0F8"/>
    <w:multiLevelType w:val="multilevel"/>
    <w:tmpl w:val="924CD5B6"/>
    <w:lvl w:ilvl="0">
      <w:start w:val="1"/>
      <w:numFmt w:val="decimal"/>
      <w:lvlText w:val="%1."/>
      <w:lvlJc w:val="left"/>
      <w:pPr>
        <w:tabs>
          <w:tab w:val="num" w:pos="720"/>
        </w:tabs>
        <w:ind w:left="720" w:hanging="360"/>
      </w:pPr>
      <w:rPr>
        <w:rFonts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320A"/>
    <w:multiLevelType w:val="multilevel"/>
    <w:tmpl w:val="C980D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B29B5"/>
    <w:multiLevelType w:val="multilevel"/>
    <w:tmpl w:val="8DAEAD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E5363"/>
    <w:multiLevelType w:val="multilevel"/>
    <w:tmpl w:val="984058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9547C"/>
    <w:multiLevelType w:val="multilevel"/>
    <w:tmpl w:val="ACACD1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46632C"/>
    <w:multiLevelType w:val="multilevel"/>
    <w:tmpl w:val="B922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EF3C0C"/>
    <w:multiLevelType w:val="multilevel"/>
    <w:tmpl w:val="A15826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717BEF"/>
    <w:multiLevelType w:val="multilevel"/>
    <w:tmpl w:val="9EC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391BA7"/>
    <w:multiLevelType w:val="multilevel"/>
    <w:tmpl w:val="5C221D1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6B07DB"/>
    <w:multiLevelType w:val="hybridMultilevel"/>
    <w:tmpl w:val="A7723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B80FA5"/>
    <w:multiLevelType w:val="multilevel"/>
    <w:tmpl w:val="CA4C80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C15446"/>
    <w:multiLevelType w:val="multilevel"/>
    <w:tmpl w:val="723C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71F50"/>
    <w:multiLevelType w:val="multilevel"/>
    <w:tmpl w:val="F424AD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680710"/>
    <w:multiLevelType w:val="multilevel"/>
    <w:tmpl w:val="2C5ABC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20246F"/>
    <w:multiLevelType w:val="multilevel"/>
    <w:tmpl w:val="D37CD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4446784">
    <w:abstractNumId w:val="14"/>
  </w:num>
  <w:num w:numId="2" w16cid:durableId="331299249">
    <w:abstractNumId w:val="4"/>
  </w:num>
  <w:num w:numId="3" w16cid:durableId="73628641">
    <w:abstractNumId w:val="4"/>
    <w:lvlOverride w:ilvl="0">
      <w:lvl w:ilvl="0">
        <w:numFmt w:val="decimal"/>
        <w:lvlText w:val="%1."/>
        <w:lvlJc w:val="left"/>
      </w:lvl>
    </w:lvlOverride>
  </w:num>
  <w:num w:numId="4" w16cid:durableId="510339758">
    <w:abstractNumId w:val="3"/>
    <w:lvlOverride w:ilvl="0">
      <w:lvl w:ilvl="0">
        <w:numFmt w:val="decimal"/>
        <w:lvlText w:val="%1."/>
        <w:lvlJc w:val="left"/>
      </w:lvl>
    </w:lvlOverride>
  </w:num>
  <w:num w:numId="5" w16cid:durableId="680276392">
    <w:abstractNumId w:val="13"/>
    <w:lvlOverride w:ilvl="0">
      <w:lvl w:ilvl="0">
        <w:numFmt w:val="decimal"/>
        <w:lvlText w:val="%1."/>
        <w:lvlJc w:val="left"/>
      </w:lvl>
    </w:lvlOverride>
  </w:num>
  <w:num w:numId="6" w16cid:durableId="1051224222">
    <w:abstractNumId w:val="2"/>
    <w:lvlOverride w:ilvl="0">
      <w:lvl w:ilvl="0">
        <w:numFmt w:val="decimal"/>
        <w:lvlText w:val="%1."/>
        <w:lvlJc w:val="left"/>
      </w:lvl>
    </w:lvlOverride>
  </w:num>
  <w:num w:numId="7" w16cid:durableId="1466465053">
    <w:abstractNumId w:val="12"/>
    <w:lvlOverride w:ilvl="0">
      <w:lvl w:ilvl="0">
        <w:numFmt w:val="decimal"/>
        <w:lvlText w:val="%1."/>
        <w:lvlJc w:val="left"/>
      </w:lvl>
    </w:lvlOverride>
  </w:num>
  <w:num w:numId="8" w16cid:durableId="815102692">
    <w:abstractNumId w:val="5"/>
  </w:num>
  <w:num w:numId="9" w16cid:durableId="1802066916">
    <w:abstractNumId w:val="11"/>
  </w:num>
  <w:num w:numId="10" w16cid:durableId="1801611145">
    <w:abstractNumId w:val="1"/>
    <w:lvlOverride w:ilvl="0">
      <w:lvl w:ilvl="0">
        <w:numFmt w:val="decimal"/>
        <w:lvlText w:val="%1."/>
        <w:lvlJc w:val="left"/>
      </w:lvl>
    </w:lvlOverride>
  </w:num>
  <w:num w:numId="11" w16cid:durableId="2114934964">
    <w:abstractNumId w:val="8"/>
  </w:num>
  <w:num w:numId="12" w16cid:durableId="892472644">
    <w:abstractNumId w:val="7"/>
  </w:num>
  <w:num w:numId="13" w16cid:durableId="940796577">
    <w:abstractNumId w:val="6"/>
    <w:lvlOverride w:ilvl="0">
      <w:lvl w:ilvl="0">
        <w:numFmt w:val="decimal"/>
        <w:lvlText w:val="%1."/>
        <w:lvlJc w:val="left"/>
      </w:lvl>
    </w:lvlOverride>
  </w:num>
  <w:num w:numId="14" w16cid:durableId="1745956459">
    <w:abstractNumId w:val="10"/>
    <w:lvlOverride w:ilvl="0">
      <w:lvl w:ilvl="0">
        <w:numFmt w:val="decimal"/>
        <w:lvlText w:val="%1."/>
        <w:lvlJc w:val="left"/>
      </w:lvl>
    </w:lvlOverride>
  </w:num>
  <w:num w:numId="15" w16cid:durableId="577131570">
    <w:abstractNumId w:val="9"/>
  </w:num>
  <w:num w:numId="16" w16cid:durableId="126375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3A"/>
    <w:rsid w:val="00016F54"/>
    <w:rsid w:val="00075F8E"/>
    <w:rsid w:val="0012546D"/>
    <w:rsid w:val="0015691E"/>
    <w:rsid w:val="00174850"/>
    <w:rsid w:val="001A61AC"/>
    <w:rsid w:val="001B7A53"/>
    <w:rsid w:val="002222C5"/>
    <w:rsid w:val="002468A2"/>
    <w:rsid w:val="00253D3D"/>
    <w:rsid w:val="00273015"/>
    <w:rsid w:val="002A45F0"/>
    <w:rsid w:val="002C1A4C"/>
    <w:rsid w:val="002E4B6A"/>
    <w:rsid w:val="002F55F0"/>
    <w:rsid w:val="0032508E"/>
    <w:rsid w:val="003B28FD"/>
    <w:rsid w:val="00430A1D"/>
    <w:rsid w:val="00431C9B"/>
    <w:rsid w:val="004671A3"/>
    <w:rsid w:val="004A240B"/>
    <w:rsid w:val="00513FA7"/>
    <w:rsid w:val="00515927"/>
    <w:rsid w:val="00570FBB"/>
    <w:rsid w:val="005B5172"/>
    <w:rsid w:val="005B6EEA"/>
    <w:rsid w:val="005F4E1A"/>
    <w:rsid w:val="005F5EC0"/>
    <w:rsid w:val="006A285A"/>
    <w:rsid w:val="00713453"/>
    <w:rsid w:val="00731B6C"/>
    <w:rsid w:val="00742B71"/>
    <w:rsid w:val="00833686"/>
    <w:rsid w:val="00855A5C"/>
    <w:rsid w:val="00863A05"/>
    <w:rsid w:val="00904F31"/>
    <w:rsid w:val="00951D03"/>
    <w:rsid w:val="00987223"/>
    <w:rsid w:val="009B042F"/>
    <w:rsid w:val="00A213D6"/>
    <w:rsid w:val="00A22DEA"/>
    <w:rsid w:val="00A629B8"/>
    <w:rsid w:val="00A72261"/>
    <w:rsid w:val="00A751F2"/>
    <w:rsid w:val="00AC108E"/>
    <w:rsid w:val="00AD59FB"/>
    <w:rsid w:val="00B00402"/>
    <w:rsid w:val="00BC45B5"/>
    <w:rsid w:val="00BC612C"/>
    <w:rsid w:val="00BD334D"/>
    <w:rsid w:val="00BD6729"/>
    <w:rsid w:val="00BF355B"/>
    <w:rsid w:val="00BF3791"/>
    <w:rsid w:val="00C3223D"/>
    <w:rsid w:val="00C62C9A"/>
    <w:rsid w:val="00C95034"/>
    <w:rsid w:val="00CA5BD1"/>
    <w:rsid w:val="00D620B0"/>
    <w:rsid w:val="00DB5866"/>
    <w:rsid w:val="00E72E0E"/>
    <w:rsid w:val="00ED2665"/>
    <w:rsid w:val="00EE15C0"/>
    <w:rsid w:val="00F322EE"/>
    <w:rsid w:val="00F77F13"/>
    <w:rsid w:val="00FC5F3A"/>
    <w:rsid w:val="00FF70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FC471"/>
  <w15:chartTrackingRefBased/>
  <w15:docId w15:val="{A4BA4632-4F49-44D2-A8AA-BB3537F4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FBB"/>
    <w:pPr>
      <w:keepNext/>
      <w:keepLines/>
      <w:spacing w:before="240" w:after="0"/>
      <w:outlineLvl w:val="0"/>
    </w:pPr>
    <w:rPr>
      <w:rFonts w:ascii="Open Sans" w:eastAsiaTheme="majorEastAsia" w:hAnsi="Open Sans" w:cstheme="majorBidi"/>
      <w:b/>
      <w:color w:val="262626" w:themeColor="text1" w:themeTint="D9"/>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850"/>
    <w:rPr>
      <w:color w:val="0563C1" w:themeColor="hyperlink"/>
      <w:u w:val="single"/>
    </w:rPr>
  </w:style>
  <w:style w:type="paragraph" w:styleId="Header">
    <w:name w:val="header"/>
    <w:basedOn w:val="Normal"/>
    <w:link w:val="HeaderChar"/>
    <w:uiPriority w:val="99"/>
    <w:unhideWhenUsed/>
    <w:rsid w:val="001748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4850"/>
  </w:style>
  <w:style w:type="paragraph" w:styleId="Footer">
    <w:name w:val="footer"/>
    <w:basedOn w:val="Normal"/>
    <w:link w:val="FooterChar"/>
    <w:uiPriority w:val="99"/>
    <w:unhideWhenUsed/>
    <w:rsid w:val="001748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4850"/>
  </w:style>
  <w:style w:type="character" w:styleId="PlaceholderText">
    <w:name w:val="Placeholder Text"/>
    <w:basedOn w:val="DefaultParagraphFont"/>
    <w:uiPriority w:val="99"/>
    <w:semiHidden/>
    <w:rsid w:val="00BD6729"/>
    <w:rPr>
      <w:color w:val="666666"/>
    </w:rPr>
  </w:style>
  <w:style w:type="paragraph" w:styleId="NormalWeb">
    <w:name w:val="Normal (Web)"/>
    <w:basedOn w:val="Normal"/>
    <w:uiPriority w:val="99"/>
    <w:unhideWhenUsed/>
    <w:rsid w:val="00AC108E"/>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Heading1Char">
    <w:name w:val="Heading 1 Char"/>
    <w:basedOn w:val="DefaultParagraphFont"/>
    <w:link w:val="Heading1"/>
    <w:uiPriority w:val="9"/>
    <w:rsid w:val="00570FBB"/>
    <w:rPr>
      <w:rFonts w:ascii="Open Sans" w:eastAsiaTheme="majorEastAsia" w:hAnsi="Open Sans" w:cstheme="majorBidi"/>
      <w:b/>
      <w:color w:val="262626" w:themeColor="text1" w:themeTint="D9"/>
      <w:sz w:val="24"/>
      <w:szCs w:val="32"/>
    </w:rPr>
  </w:style>
  <w:style w:type="paragraph" w:styleId="TOCHeading">
    <w:name w:val="TOC Heading"/>
    <w:basedOn w:val="Heading1"/>
    <w:next w:val="Normal"/>
    <w:uiPriority w:val="39"/>
    <w:unhideWhenUsed/>
    <w:qFormat/>
    <w:rsid w:val="00951D03"/>
    <w:pPr>
      <w:outlineLvl w:val="9"/>
    </w:pPr>
    <w:rPr>
      <w:kern w:val="0"/>
      <w:lang w:val="en-GB" w:eastAsia="en-GB"/>
      <w14:ligatures w14:val="none"/>
    </w:rPr>
  </w:style>
  <w:style w:type="paragraph" w:styleId="TOC2">
    <w:name w:val="toc 2"/>
    <w:basedOn w:val="Normal"/>
    <w:next w:val="Normal"/>
    <w:autoRedefine/>
    <w:uiPriority w:val="39"/>
    <w:unhideWhenUsed/>
    <w:rsid w:val="00951D03"/>
    <w:pPr>
      <w:spacing w:after="100"/>
      <w:ind w:left="220"/>
    </w:pPr>
    <w:rPr>
      <w:rFonts w:eastAsiaTheme="minorEastAsia" w:cs="Times New Roman"/>
      <w:kern w:val="0"/>
      <w:lang w:val="en-GB" w:eastAsia="en-GB"/>
      <w14:ligatures w14:val="none"/>
    </w:rPr>
  </w:style>
  <w:style w:type="paragraph" w:styleId="TOC1">
    <w:name w:val="toc 1"/>
    <w:basedOn w:val="Normal"/>
    <w:next w:val="Normal"/>
    <w:autoRedefine/>
    <w:uiPriority w:val="39"/>
    <w:unhideWhenUsed/>
    <w:rsid w:val="00951D03"/>
    <w:pPr>
      <w:spacing w:after="100"/>
    </w:pPr>
    <w:rPr>
      <w:rFonts w:eastAsiaTheme="minorEastAsia" w:cs="Times New Roman"/>
      <w:kern w:val="0"/>
      <w:lang w:val="en-GB" w:eastAsia="en-GB"/>
      <w14:ligatures w14:val="none"/>
    </w:rPr>
  </w:style>
  <w:style w:type="paragraph" w:styleId="TOC3">
    <w:name w:val="toc 3"/>
    <w:basedOn w:val="Normal"/>
    <w:next w:val="Normal"/>
    <w:autoRedefine/>
    <w:uiPriority w:val="39"/>
    <w:unhideWhenUsed/>
    <w:rsid w:val="00951D03"/>
    <w:pPr>
      <w:spacing w:after="100"/>
      <w:ind w:left="440"/>
    </w:pPr>
    <w:rPr>
      <w:rFonts w:eastAsiaTheme="minorEastAsia" w:cs="Times New Roman"/>
      <w:kern w:val="0"/>
      <w:lang w:val="en-GB" w:eastAsia="en-GB"/>
      <w14:ligatures w14:val="none"/>
    </w:rPr>
  </w:style>
  <w:style w:type="paragraph" w:styleId="ListParagraph">
    <w:name w:val="List Paragraph"/>
    <w:basedOn w:val="Normal"/>
    <w:uiPriority w:val="34"/>
    <w:qFormat/>
    <w:rsid w:val="00951D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4484">
      <w:bodyDiv w:val="1"/>
      <w:marLeft w:val="0"/>
      <w:marRight w:val="0"/>
      <w:marTop w:val="0"/>
      <w:marBottom w:val="0"/>
      <w:divBdr>
        <w:top w:val="none" w:sz="0" w:space="0" w:color="auto"/>
        <w:left w:val="none" w:sz="0" w:space="0" w:color="auto"/>
        <w:bottom w:val="none" w:sz="0" w:space="0" w:color="auto"/>
        <w:right w:val="none" w:sz="0" w:space="0" w:color="auto"/>
      </w:divBdr>
      <w:divsChild>
        <w:div w:id="210965542">
          <w:marLeft w:val="371"/>
          <w:marRight w:val="371"/>
          <w:marTop w:val="150"/>
          <w:marBottom w:val="150"/>
          <w:divBdr>
            <w:top w:val="none" w:sz="0" w:space="0" w:color="auto"/>
            <w:left w:val="none" w:sz="0" w:space="0" w:color="auto"/>
            <w:bottom w:val="none" w:sz="0" w:space="0" w:color="auto"/>
            <w:right w:val="none" w:sz="0" w:space="0" w:color="auto"/>
          </w:divBdr>
        </w:div>
      </w:divsChild>
    </w:div>
    <w:div w:id="231353073">
      <w:bodyDiv w:val="1"/>
      <w:marLeft w:val="0"/>
      <w:marRight w:val="0"/>
      <w:marTop w:val="0"/>
      <w:marBottom w:val="0"/>
      <w:divBdr>
        <w:top w:val="none" w:sz="0" w:space="0" w:color="auto"/>
        <w:left w:val="none" w:sz="0" w:space="0" w:color="auto"/>
        <w:bottom w:val="none" w:sz="0" w:space="0" w:color="auto"/>
        <w:right w:val="none" w:sz="0" w:space="0" w:color="auto"/>
      </w:divBdr>
    </w:div>
    <w:div w:id="495073232">
      <w:bodyDiv w:val="1"/>
      <w:marLeft w:val="0"/>
      <w:marRight w:val="0"/>
      <w:marTop w:val="0"/>
      <w:marBottom w:val="0"/>
      <w:divBdr>
        <w:top w:val="none" w:sz="0" w:space="0" w:color="auto"/>
        <w:left w:val="none" w:sz="0" w:space="0" w:color="auto"/>
        <w:bottom w:val="none" w:sz="0" w:space="0" w:color="auto"/>
        <w:right w:val="none" w:sz="0" w:space="0" w:color="auto"/>
      </w:divBdr>
    </w:div>
    <w:div w:id="1433814255">
      <w:bodyDiv w:val="1"/>
      <w:marLeft w:val="0"/>
      <w:marRight w:val="0"/>
      <w:marTop w:val="0"/>
      <w:marBottom w:val="0"/>
      <w:divBdr>
        <w:top w:val="none" w:sz="0" w:space="0" w:color="auto"/>
        <w:left w:val="none" w:sz="0" w:space="0" w:color="auto"/>
        <w:bottom w:val="none" w:sz="0" w:space="0" w:color="auto"/>
        <w:right w:val="none" w:sz="0" w:space="0" w:color="auto"/>
      </w:divBdr>
      <w:divsChild>
        <w:div w:id="1443843373">
          <w:marLeft w:val="371"/>
          <w:marRight w:val="371"/>
          <w:marTop w:val="150"/>
          <w:marBottom w:val="150"/>
          <w:divBdr>
            <w:top w:val="none" w:sz="0" w:space="0" w:color="auto"/>
            <w:left w:val="none" w:sz="0" w:space="0" w:color="auto"/>
            <w:bottom w:val="none" w:sz="0" w:space="0" w:color="auto"/>
            <w:right w:val="none" w:sz="0" w:space="0" w:color="auto"/>
          </w:divBdr>
        </w:div>
      </w:divsChild>
    </w:div>
    <w:div w:id="1803422052">
      <w:bodyDiv w:val="1"/>
      <w:marLeft w:val="0"/>
      <w:marRight w:val="0"/>
      <w:marTop w:val="0"/>
      <w:marBottom w:val="0"/>
      <w:divBdr>
        <w:top w:val="none" w:sz="0" w:space="0" w:color="auto"/>
        <w:left w:val="none" w:sz="0" w:space="0" w:color="auto"/>
        <w:bottom w:val="none" w:sz="0" w:space="0" w:color="auto"/>
        <w:right w:val="none" w:sz="0" w:space="0" w:color="auto"/>
      </w:divBdr>
    </w:div>
    <w:div w:id="1955596984">
      <w:bodyDiv w:val="1"/>
      <w:marLeft w:val="0"/>
      <w:marRight w:val="0"/>
      <w:marTop w:val="0"/>
      <w:marBottom w:val="0"/>
      <w:divBdr>
        <w:top w:val="none" w:sz="0" w:space="0" w:color="auto"/>
        <w:left w:val="none" w:sz="0" w:space="0" w:color="auto"/>
        <w:bottom w:val="none" w:sz="0" w:space="0" w:color="auto"/>
        <w:right w:val="none" w:sz="0" w:space="0" w:color="auto"/>
      </w:divBdr>
      <w:divsChild>
        <w:div w:id="290329087">
          <w:marLeft w:val="371"/>
          <w:marRight w:val="371"/>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driatic-ionian.eu"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D0DB2547-2D9E-433B-9DDF-AA2451A6B8B1}"/>
      </w:docPartPr>
      <w:docPartBody>
        <w:p w:rsidR="00300810" w:rsidRDefault="00FB2B5F">
          <w:r w:rsidRPr="001D5913">
            <w:rPr>
              <w:rStyle w:val="PlaceholderText"/>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5F"/>
    <w:rsid w:val="00057300"/>
    <w:rsid w:val="00075F8E"/>
    <w:rsid w:val="000F7897"/>
    <w:rsid w:val="001B7A53"/>
    <w:rsid w:val="00273015"/>
    <w:rsid w:val="002C1A4C"/>
    <w:rsid w:val="00300810"/>
    <w:rsid w:val="0042483A"/>
    <w:rsid w:val="004A315B"/>
    <w:rsid w:val="00513FA7"/>
    <w:rsid w:val="009C6B08"/>
    <w:rsid w:val="00BF3791"/>
    <w:rsid w:val="00CB2D71"/>
    <w:rsid w:val="00D70246"/>
    <w:rsid w:val="00E31782"/>
    <w:rsid w:val="00FB2B5F"/>
    <w:rsid w:val="00FF70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89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0622FB-8F1F-4DDE-80F3-F8BDF6C6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13</Pages>
  <Words>2293</Words>
  <Characters>13072</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anderle</dc:creator>
  <cp:keywords/>
  <dc:description/>
  <cp:lastModifiedBy>FP LP</cp:lastModifiedBy>
  <cp:revision>29</cp:revision>
  <dcterms:created xsi:type="dcterms:W3CDTF">2025-11-04T07:19:00Z</dcterms:created>
  <dcterms:modified xsi:type="dcterms:W3CDTF">2026-02-09T07:44:00Z</dcterms:modified>
</cp:coreProperties>
</file>