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C0632E" w14:textId="238762E3" w:rsidR="00D958DB" w:rsidRPr="0089419D" w:rsidRDefault="004256E3" w:rsidP="00F16218">
      <w:pPr>
        <w:rPr>
          <w:rFonts w:asciiTheme="minorHAnsi" w:hAnsiTheme="minorHAnsi"/>
          <w:szCs w:val="24"/>
        </w:rPr>
      </w:pPr>
      <w:r>
        <w:rPr>
          <w:noProof/>
          <w:lang w:val="sl-SI" w:eastAsia="sl-SI"/>
        </w:rPr>
        <w:drawing>
          <wp:anchor distT="0" distB="0" distL="114300" distR="114300" simplePos="0" relativeHeight="251658240" behindDoc="0" locked="0" layoutInCell="1" allowOverlap="1" wp14:anchorId="2EA4EC81" wp14:editId="49323E08">
            <wp:simplePos x="0" y="0"/>
            <wp:positionH relativeFrom="column">
              <wp:posOffset>3740150</wp:posOffset>
            </wp:positionH>
            <wp:positionV relativeFrom="paragraph">
              <wp:posOffset>304</wp:posOffset>
            </wp:positionV>
            <wp:extent cx="2571115" cy="883285"/>
            <wp:effectExtent l="0" t="0" r="635" b="0"/>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0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71115" cy="883285"/>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noProof/>
          <w:szCs w:val="24"/>
          <w:lang w:val="sl-SI" w:eastAsia="sl-SI"/>
        </w:rPr>
        <w:drawing>
          <wp:inline distT="0" distB="0" distL="0" distR="0" wp14:anchorId="1BE96A12" wp14:editId="6125AEFE">
            <wp:extent cx="2017970" cy="882594"/>
            <wp:effectExtent l="0" t="0" r="1905"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TERREG ADRION Z FACILTY POINT NAVEDBO - Kopija.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37232" cy="891019"/>
                    </a:xfrm>
                    <a:prstGeom prst="rect">
                      <a:avLst/>
                    </a:prstGeom>
                  </pic:spPr>
                </pic:pic>
              </a:graphicData>
            </a:graphic>
          </wp:inline>
        </w:drawing>
      </w:r>
    </w:p>
    <w:p w14:paraId="2502B734" w14:textId="77777777" w:rsidR="004256E3" w:rsidRDefault="004256E3" w:rsidP="00140BE1">
      <w:pPr>
        <w:jc w:val="center"/>
        <w:rPr>
          <w:rFonts w:asciiTheme="minorHAnsi" w:hAnsiTheme="minorHAnsi" w:cs="Arial"/>
          <w:b/>
          <w:szCs w:val="24"/>
        </w:rPr>
      </w:pPr>
    </w:p>
    <w:p w14:paraId="1AE11EBF" w14:textId="77777777" w:rsidR="004256E3" w:rsidRDefault="004256E3" w:rsidP="00140BE1">
      <w:pPr>
        <w:jc w:val="center"/>
        <w:rPr>
          <w:rFonts w:asciiTheme="minorHAnsi" w:hAnsiTheme="minorHAnsi" w:cs="Arial"/>
          <w:b/>
          <w:szCs w:val="24"/>
        </w:rPr>
      </w:pPr>
    </w:p>
    <w:p w14:paraId="36A9BE9E" w14:textId="743B1D54" w:rsidR="00D958DB" w:rsidRPr="0089419D" w:rsidRDefault="006C5CB3" w:rsidP="00140BE1">
      <w:pPr>
        <w:jc w:val="center"/>
        <w:rPr>
          <w:rFonts w:asciiTheme="minorHAnsi" w:hAnsiTheme="minorHAnsi" w:cs="Arial"/>
          <w:b/>
          <w:szCs w:val="24"/>
        </w:rPr>
      </w:pPr>
      <w:r w:rsidRPr="0089419D">
        <w:rPr>
          <w:rFonts w:asciiTheme="minorHAnsi" w:hAnsiTheme="minorHAnsi" w:cs="Arial"/>
          <w:b/>
          <w:szCs w:val="24"/>
        </w:rPr>
        <w:t xml:space="preserve">PILLAR </w:t>
      </w:r>
      <w:r w:rsidR="00A951CD" w:rsidRPr="0089419D">
        <w:rPr>
          <w:rFonts w:asciiTheme="minorHAnsi" w:hAnsiTheme="minorHAnsi" w:cs="Arial"/>
          <w:b/>
          <w:szCs w:val="24"/>
        </w:rPr>
        <w:t>3</w:t>
      </w:r>
      <w:r w:rsidR="00D3478B" w:rsidRPr="0089419D">
        <w:rPr>
          <w:rFonts w:asciiTheme="minorHAnsi" w:hAnsiTheme="minorHAnsi" w:cs="Arial"/>
          <w:b/>
          <w:szCs w:val="24"/>
        </w:rPr>
        <w:t xml:space="preserve">: </w:t>
      </w:r>
      <w:r w:rsidR="00A951CD" w:rsidRPr="0089419D">
        <w:rPr>
          <w:rFonts w:asciiTheme="minorHAnsi" w:hAnsiTheme="minorHAnsi" w:cs="Arial"/>
          <w:b/>
          <w:szCs w:val="24"/>
        </w:rPr>
        <w:t>Environmental Quality</w:t>
      </w:r>
      <w:r w:rsidR="00D3478B" w:rsidRPr="0089419D">
        <w:rPr>
          <w:rFonts w:asciiTheme="minorHAnsi" w:hAnsiTheme="minorHAnsi" w:cs="Arial"/>
          <w:b/>
          <w:szCs w:val="24"/>
        </w:rPr>
        <w:t xml:space="preserve"> </w:t>
      </w:r>
    </w:p>
    <w:p w14:paraId="2902843F" w14:textId="77777777" w:rsidR="00D958DB" w:rsidRPr="0089419D" w:rsidRDefault="00D958DB" w:rsidP="00F83CDB">
      <w:pPr>
        <w:jc w:val="center"/>
        <w:rPr>
          <w:rFonts w:asciiTheme="minorHAnsi" w:hAnsiTheme="minorHAnsi" w:cs="Arial"/>
          <w:b/>
          <w:szCs w:val="24"/>
        </w:rPr>
      </w:pPr>
    </w:p>
    <w:p w14:paraId="60983E59" w14:textId="77777777" w:rsidR="00E92E0B" w:rsidRPr="0089419D" w:rsidRDefault="00A951CD" w:rsidP="00E92E0B">
      <w:pPr>
        <w:jc w:val="center"/>
        <w:rPr>
          <w:rFonts w:asciiTheme="minorHAnsi" w:hAnsiTheme="minorHAnsi" w:cs="Arial"/>
          <w:b/>
          <w:szCs w:val="24"/>
        </w:rPr>
      </w:pPr>
      <w:r w:rsidRPr="0089419D">
        <w:rPr>
          <w:rFonts w:asciiTheme="minorHAnsi" w:hAnsiTheme="minorHAnsi"/>
          <w:noProof/>
          <w:color w:val="666666"/>
          <w:szCs w:val="24"/>
          <w:lang w:val="sl-SI" w:eastAsia="sl-SI"/>
        </w:rPr>
        <w:drawing>
          <wp:inline distT="0" distB="0" distL="0" distR="0" wp14:anchorId="3B55FB3E" wp14:editId="6C9450D0">
            <wp:extent cx="3599308" cy="2966746"/>
            <wp:effectExtent l="0" t="0" r="1270" b="5080"/>
            <wp:docPr id="4" name="Slika 4" descr="http://www.adriatic-ionian.eu/images-x/EnvironmentalQual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adriatic-ionian.eu/images-x/EnvironmentalQuality.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00767" cy="2967949"/>
                    </a:xfrm>
                    <a:prstGeom prst="rect">
                      <a:avLst/>
                    </a:prstGeom>
                    <a:noFill/>
                    <a:ln>
                      <a:noFill/>
                    </a:ln>
                  </pic:spPr>
                </pic:pic>
              </a:graphicData>
            </a:graphic>
          </wp:inline>
        </w:drawing>
      </w:r>
    </w:p>
    <w:p w14:paraId="4B9CD7E3" w14:textId="77777777" w:rsidR="002D674C" w:rsidRPr="0089419D" w:rsidRDefault="002D674C" w:rsidP="00372F83">
      <w:pPr>
        <w:jc w:val="right"/>
        <w:rPr>
          <w:rFonts w:asciiTheme="minorHAnsi" w:hAnsiTheme="minorHAnsi" w:cs="Arial"/>
          <w:b/>
          <w:szCs w:val="24"/>
        </w:rPr>
      </w:pPr>
    </w:p>
    <w:p w14:paraId="5B130D75" w14:textId="4E08AE7C" w:rsidR="00E92E0B" w:rsidRPr="0089419D" w:rsidRDefault="00E92E0B" w:rsidP="00E92E0B">
      <w:pPr>
        <w:jc w:val="center"/>
        <w:rPr>
          <w:rFonts w:asciiTheme="minorHAnsi" w:hAnsiTheme="minorHAnsi" w:cs="Arial"/>
          <w:b/>
          <w:szCs w:val="24"/>
        </w:rPr>
      </w:pPr>
      <w:r w:rsidRPr="0089419D">
        <w:rPr>
          <w:rFonts w:asciiTheme="minorHAnsi" w:hAnsiTheme="minorHAnsi" w:cs="Arial"/>
          <w:b/>
          <w:szCs w:val="24"/>
        </w:rPr>
        <w:t>ANNUAL PROGRESS REPORT</w:t>
      </w:r>
      <w:r w:rsidR="00C721D6" w:rsidRPr="0089419D">
        <w:rPr>
          <w:rFonts w:asciiTheme="minorHAnsi" w:hAnsiTheme="minorHAnsi" w:cs="Arial"/>
          <w:b/>
          <w:szCs w:val="24"/>
        </w:rPr>
        <w:t xml:space="preserve"> FOR YEAR</w:t>
      </w:r>
      <w:r w:rsidR="00D3478B" w:rsidRPr="0089419D">
        <w:rPr>
          <w:rFonts w:asciiTheme="minorHAnsi" w:hAnsiTheme="minorHAnsi" w:cs="Arial"/>
          <w:b/>
          <w:szCs w:val="24"/>
        </w:rPr>
        <w:t xml:space="preserve"> 20</w:t>
      </w:r>
      <w:r w:rsidR="00542826">
        <w:rPr>
          <w:rFonts w:asciiTheme="minorHAnsi" w:hAnsiTheme="minorHAnsi" w:cs="Arial"/>
          <w:b/>
          <w:szCs w:val="24"/>
        </w:rPr>
        <w:t>20</w:t>
      </w:r>
    </w:p>
    <w:p w14:paraId="04F83439" w14:textId="77777777" w:rsidR="00D958DB" w:rsidRPr="0089419D" w:rsidRDefault="00D958DB" w:rsidP="00F16218">
      <w:pPr>
        <w:rPr>
          <w:rFonts w:asciiTheme="minorHAnsi" w:hAnsiTheme="minorHAnsi"/>
          <w:szCs w:val="24"/>
        </w:rPr>
      </w:pPr>
    </w:p>
    <w:p w14:paraId="40F825B4" w14:textId="77777777" w:rsidR="00D958DB" w:rsidRPr="0089419D" w:rsidRDefault="00D958DB" w:rsidP="00F16218">
      <w:pPr>
        <w:rPr>
          <w:rFonts w:asciiTheme="minorHAnsi" w:hAnsiTheme="minorHAnsi"/>
          <w:szCs w:val="24"/>
        </w:rPr>
      </w:pPr>
    </w:p>
    <w:p w14:paraId="0ACB50AC" w14:textId="77777777" w:rsidR="00E92E0B" w:rsidRPr="0089419D" w:rsidRDefault="00E92E0B" w:rsidP="00F16218">
      <w:pPr>
        <w:rPr>
          <w:rFonts w:asciiTheme="minorHAnsi" w:hAnsiTheme="minorHAnsi"/>
          <w:szCs w:val="24"/>
        </w:rPr>
      </w:pPr>
    </w:p>
    <w:p w14:paraId="34E287A3" w14:textId="77777777" w:rsidR="00E92E0B" w:rsidRPr="0089419D" w:rsidRDefault="00E92E0B" w:rsidP="00F16218">
      <w:pPr>
        <w:rPr>
          <w:rFonts w:asciiTheme="minorHAnsi" w:hAnsiTheme="minorHAnsi"/>
          <w:szCs w:val="24"/>
        </w:rPr>
      </w:pPr>
    </w:p>
    <w:p w14:paraId="717A580C" w14:textId="77777777" w:rsidR="00E92E0B" w:rsidRPr="0089419D" w:rsidRDefault="00E92E0B" w:rsidP="00F16218">
      <w:pPr>
        <w:rPr>
          <w:rFonts w:asciiTheme="minorHAnsi" w:hAnsiTheme="minorHAnsi"/>
          <w:szCs w:val="24"/>
        </w:rPr>
      </w:pPr>
    </w:p>
    <w:p w14:paraId="7D90AA69" w14:textId="61BC3E12" w:rsidR="00D958DB" w:rsidRPr="0089419D" w:rsidRDefault="00E92E0B" w:rsidP="00D626DF">
      <w:pPr>
        <w:jc w:val="center"/>
        <w:rPr>
          <w:rFonts w:asciiTheme="minorHAnsi" w:hAnsiTheme="minorHAnsi" w:cs="Arial"/>
          <w:color w:val="FF0000"/>
          <w:szCs w:val="24"/>
        </w:rPr>
      </w:pPr>
      <w:r w:rsidRPr="0089419D">
        <w:rPr>
          <w:rFonts w:asciiTheme="minorHAnsi" w:hAnsiTheme="minorHAnsi" w:cs="Arial"/>
          <w:szCs w:val="24"/>
        </w:rPr>
        <w:t>Prepared by Pillar Co</w:t>
      </w:r>
      <w:r w:rsidR="00627262" w:rsidRPr="0089419D">
        <w:rPr>
          <w:rFonts w:asciiTheme="minorHAnsi" w:hAnsiTheme="minorHAnsi" w:cs="Arial"/>
          <w:szCs w:val="24"/>
        </w:rPr>
        <w:t>ordinators</w:t>
      </w:r>
      <w:r w:rsidR="00825C4A" w:rsidRPr="0089419D">
        <w:rPr>
          <w:rFonts w:asciiTheme="minorHAnsi" w:hAnsiTheme="minorHAnsi" w:cs="Arial"/>
          <w:szCs w:val="24"/>
        </w:rPr>
        <w:t xml:space="preserve">, supported by </w:t>
      </w:r>
      <w:r w:rsidR="009E5575" w:rsidRPr="0089419D">
        <w:rPr>
          <w:rFonts w:asciiTheme="minorHAnsi" w:hAnsiTheme="minorHAnsi" w:cs="Arial"/>
          <w:szCs w:val="24"/>
        </w:rPr>
        <w:t xml:space="preserve">the </w:t>
      </w:r>
      <w:r w:rsidR="00825C4A" w:rsidRPr="0089419D">
        <w:rPr>
          <w:rFonts w:asciiTheme="minorHAnsi" w:hAnsiTheme="minorHAnsi" w:cs="Arial"/>
          <w:szCs w:val="24"/>
        </w:rPr>
        <w:t xml:space="preserve">relevant </w:t>
      </w:r>
      <w:r w:rsidR="00C83158" w:rsidRPr="0089419D">
        <w:rPr>
          <w:rFonts w:asciiTheme="minorHAnsi" w:hAnsiTheme="minorHAnsi" w:cs="Arial"/>
          <w:szCs w:val="24"/>
        </w:rPr>
        <w:t>EUSAIR Facility Point P</w:t>
      </w:r>
      <w:r w:rsidR="00593C75" w:rsidRPr="0089419D">
        <w:rPr>
          <w:rFonts w:asciiTheme="minorHAnsi" w:hAnsiTheme="minorHAnsi" w:cs="Arial"/>
          <w:szCs w:val="24"/>
        </w:rPr>
        <w:t xml:space="preserve">roject </w:t>
      </w:r>
      <w:r w:rsidR="00372F83" w:rsidRPr="0089419D">
        <w:rPr>
          <w:rFonts w:asciiTheme="minorHAnsi" w:hAnsiTheme="minorHAnsi" w:cs="Arial"/>
          <w:szCs w:val="24"/>
        </w:rPr>
        <w:t xml:space="preserve">Partner, </w:t>
      </w:r>
      <w:r w:rsidR="00372F83" w:rsidRPr="00080B4A">
        <w:rPr>
          <w:rFonts w:asciiTheme="minorHAnsi" w:hAnsiTheme="minorHAnsi" w:cs="Arial"/>
          <w:szCs w:val="24"/>
          <w:highlight w:val="yellow"/>
        </w:rPr>
        <w:t>and</w:t>
      </w:r>
      <w:r w:rsidR="006C5CB3" w:rsidRPr="00080B4A">
        <w:rPr>
          <w:rFonts w:asciiTheme="minorHAnsi" w:hAnsiTheme="minorHAnsi" w:cs="Arial"/>
          <w:szCs w:val="24"/>
          <w:highlight w:val="yellow"/>
        </w:rPr>
        <w:t xml:space="preserve"> approved by </w:t>
      </w:r>
      <w:r w:rsidR="00C6422B" w:rsidRPr="00080B4A">
        <w:rPr>
          <w:rFonts w:asciiTheme="minorHAnsi" w:hAnsiTheme="minorHAnsi" w:cs="Arial"/>
          <w:szCs w:val="24"/>
          <w:highlight w:val="yellow"/>
        </w:rPr>
        <w:t>Written procedure</w:t>
      </w:r>
    </w:p>
    <w:p w14:paraId="31E66745" w14:textId="77777777" w:rsidR="00593C75" w:rsidRPr="0089419D" w:rsidRDefault="00593C75" w:rsidP="00F16218">
      <w:pPr>
        <w:rPr>
          <w:rFonts w:asciiTheme="minorHAnsi" w:hAnsiTheme="minorHAnsi"/>
          <w:szCs w:val="24"/>
        </w:rPr>
      </w:pPr>
    </w:p>
    <w:p w14:paraId="6F1495E9" w14:textId="77777777" w:rsidR="00E87690" w:rsidRPr="0089419D" w:rsidRDefault="00E87690" w:rsidP="00EA5B0A">
      <w:pPr>
        <w:spacing w:after="0"/>
        <w:rPr>
          <w:rFonts w:asciiTheme="minorHAnsi" w:hAnsiTheme="minorHAnsi"/>
          <w:b/>
          <w:szCs w:val="24"/>
        </w:rPr>
      </w:pPr>
    </w:p>
    <w:tbl>
      <w:tblPr>
        <w:tblStyle w:val="Tabelamrea"/>
        <w:tblpPr w:leftFromText="180" w:rightFromText="180" w:horzAnchor="margin" w:tblpY="451"/>
        <w:tblW w:w="0" w:type="auto"/>
        <w:shd w:val="clear" w:color="auto" w:fill="F2F2F2" w:themeFill="background1" w:themeFillShade="F2"/>
        <w:tblLook w:val="04A0" w:firstRow="1" w:lastRow="0" w:firstColumn="1" w:lastColumn="0" w:noHBand="0" w:noVBand="1"/>
      </w:tblPr>
      <w:tblGrid>
        <w:gridCol w:w="8834"/>
      </w:tblGrid>
      <w:tr w:rsidR="00E87690" w:rsidRPr="0089419D" w14:paraId="7272133C" w14:textId="77777777" w:rsidTr="00550BD7">
        <w:tc>
          <w:tcPr>
            <w:tcW w:w="8834" w:type="dxa"/>
            <w:shd w:val="clear" w:color="auto" w:fill="F2F2F2" w:themeFill="background1" w:themeFillShade="F2"/>
          </w:tcPr>
          <w:p w14:paraId="03C7EF4E" w14:textId="77777777" w:rsidR="00E87690" w:rsidRPr="0089419D" w:rsidRDefault="00E87690" w:rsidP="00550BD7">
            <w:pPr>
              <w:spacing w:after="0"/>
              <w:rPr>
                <w:rFonts w:cs="Arial"/>
                <w:b/>
                <w:i/>
                <w:szCs w:val="24"/>
              </w:rPr>
            </w:pPr>
            <w:r w:rsidRPr="0089419D">
              <w:rPr>
                <w:rFonts w:cs="Arial"/>
                <w:b/>
                <w:i/>
                <w:szCs w:val="24"/>
              </w:rPr>
              <w:lastRenderedPageBreak/>
              <w:t>Background:</w:t>
            </w:r>
          </w:p>
          <w:p w14:paraId="283426EE" w14:textId="77777777" w:rsidR="00E87690" w:rsidRPr="0089419D" w:rsidRDefault="00E87690" w:rsidP="00550BD7">
            <w:pPr>
              <w:spacing w:after="0"/>
              <w:rPr>
                <w:rFonts w:cs="Arial"/>
                <w:szCs w:val="24"/>
              </w:rPr>
            </w:pPr>
          </w:p>
          <w:p w14:paraId="73C636A6" w14:textId="77777777" w:rsidR="00E87690" w:rsidRPr="0089419D" w:rsidRDefault="00E87690" w:rsidP="00550BD7">
            <w:pPr>
              <w:rPr>
                <w:rFonts w:cs="Arial"/>
                <w:szCs w:val="24"/>
              </w:rPr>
            </w:pPr>
            <w:r w:rsidRPr="0089419D">
              <w:rPr>
                <w:rFonts w:cs="Arial"/>
                <w:szCs w:val="24"/>
              </w:rPr>
              <w:t>As provided in the TSG Rules of Procedure</w:t>
            </w:r>
            <w:r w:rsidR="00C721D6" w:rsidRPr="0089419D">
              <w:rPr>
                <w:rFonts w:cs="Arial"/>
                <w:szCs w:val="24"/>
              </w:rPr>
              <w:t xml:space="preserve"> (Point 8)</w:t>
            </w:r>
            <w:r w:rsidRPr="0089419D">
              <w:rPr>
                <w:rFonts w:cs="Arial"/>
                <w:szCs w:val="24"/>
              </w:rPr>
              <w:t>, every year, by end-February, Pillar Coordinators shall submit to the Governing Board an Annual Progress Report for the pillar concerned covering the preceding year (1</w:t>
            </w:r>
            <w:r w:rsidRPr="0089419D">
              <w:rPr>
                <w:rFonts w:cs="Arial"/>
                <w:szCs w:val="24"/>
                <w:vertAlign w:val="superscript"/>
              </w:rPr>
              <w:t>st</w:t>
            </w:r>
            <w:r w:rsidRPr="0089419D">
              <w:rPr>
                <w:rFonts w:cs="Arial"/>
                <w:szCs w:val="24"/>
              </w:rPr>
              <w:t xml:space="preserve"> January-31</w:t>
            </w:r>
            <w:r w:rsidRPr="0089419D">
              <w:rPr>
                <w:rFonts w:cs="Arial"/>
                <w:szCs w:val="24"/>
                <w:vertAlign w:val="superscript"/>
              </w:rPr>
              <w:t>st</w:t>
            </w:r>
            <w:r w:rsidRPr="0089419D">
              <w:rPr>
                <w:rFonts w:cs="Arial"/>
                <w:szCs w:val="24"/>
              </w:rPr>
              <w:t xml:space="preserve"> December)</w:t>
            </w:r>
            <w:r w:rsidR="0059757F" w:rsidRPr="0089419D">
              <w:rPr>
                <w:rFonts w:cs="Arial"/>
                <w:szCs w:val="24"/>
              </w:rPr>
              <w:t>.</w:t>
            </w:r>
          </w:p>
          <w:p w14:paraId="162B755E" w14:textId="77777777" w:rsidR="00E87690" w:rsidRPr="0089419D" w:rsidRDefault="00E87690" w:rsidP="00550BD7">
            <w:pPr>
              <w:rPr>
                <w:rFonts w:cs="Arial"/>
                <w:szCs w:val="24"/>
              </w:rPr>
            </w:pPr>
            <w:r w:rsidRPr="0089419D">
              <w:rPr>
                <w:rFonts w:cs="Arial"/>
                <w:szCs w:val="24"/>
              </w:rPr>
              <w:t>The Annual Progress Report, jointly prepared by Pillar Coordinators</w:t>
            </w:r>
            <w:r w:rsidR="00825C4A" w:rsidRPr="0089419D">
              <w:rPr>
                <w:rFonts w:cs="Arial"/>
                <w:szCs w:val="24"/>
              </w:rPr>
              <w:t>,</w:t>
            </w:r>
            <w:r w:rsidR="0059757F" w:rsidRPr="0089419D">
              <w:rPr>
                <w:szCs w:val="24"/>
              </w:rPr>
              <w:t xml:space="preserve"> </w:t>
            </w:r>
            <w:r w:rsidR="00C304F5" w:rsidRPr="0089419D">
              <w:rPr>
                <w:szCs w:val="24"/>
              </w:rPr>
              <w:t xml:space="preserve">with the support of </w:t>
            </w:r>
            <w:r w:rsidR="00825C4A" w:rsidRPr="0089419D">
              <w:rPr>
                <w:szCs w:val="24"/>
              </w:rPr>
              <w:t xml:space="preserve">the relevant </w:t>
            </w:r>
            <w:r w:rsidR="0059757F" w:rsidRPr="0089419D">
              <w:rPr>
                <w:rFonts w:cs="Arial"/>
                <w:szCs w:val="24"/>
              </w:rPr>
              <w:t>EUSAIR Facility Point Project Partner</w:t>
            </w:r>
            <w:r w:rsidRPr="0089419D">
              <w:rPr>
                <w:rFonts w:cs="Arial"/>
                <w:szCs w:val="24"/>
              </w:rPr>
              <w:t xml:space="preserve">, is approved by the respective TSG prior to transmission to the Governing Board. </w:t>
            </w:r>
          </w:p>
          <w:p w14:paraId="1C4262C1" w14:textId="77777777" w:rsidR="00110BAB" w:rsidRPr="0089419D" w:rsidRDefault="00E87690" w:rsidP="00110BAB">
            <w:pPr>
              <w:autoSpaceDE w:val="0"/>
              <w:autoSpaceDN w:val="0"/>
              <w:adjustRightInd w:val="0"/>
              <w:rPr>
                <w:rFonts w:cs="Arial"/>
                <w:szCs w:val="24"/>
                <w:lang w:eastAsia="de-DE"/>
              </w:rPr>
            </w:pPr>
            <w:r w:rsidRPr="0089419D">
              <w:rPr>
                <w:rFonts w:cs="Arial"/>
                <w:szCs w:val="24"/>
              </w:rPr>
              <w:t xml:space="preserve">The Governing Board will be called to take note of the aforementioned reports, and, on that basis, to establish an Annual Progress Report for the EUSAIR as a whole, to be presented to the EU-28 High Level Group on macro-regional strategies and to the EUSAIR political/ministerial level. </w:t>
            </w:r>
          </w:p>
          <w:p w14:paraId="39D34428" w14:textId="77777777" w:rsidR="00E87690" w:rsidRPr="0089419D" w:rsidRDefault="00E87690" w:rsidP="00110BAB">
            <w:pPr>
              <w:autoSpaceDE w:val="0"/>
              <w:autoSpaceDN w:val="0"/>
              <w:adjustRightInd w:val="0"/>
              <w:rPr>
                <w:rFonts w:cs="Arial"/>
                <w:szCs w:val="24"/>
                <w:lang w:eastAsia="de-DE"/>
              </w:rPr>
            </w:pPr>
            <w:r w:rsidRPr="0089419D">
              <w:rPr>
                <w:rFonts w:cs="Arial"/>
                <w:b/>
                <w:i/>
                <w:szCs w:val="24"/>
              </w:rPr>
              <w:t xml:space="preserve">General remarks: </w:t>
            </w:r>
          </w:p>
          <w:p w14:paraId="78EA754A" w14:textId="77777777" w:rsidR="00B91D9F" w:rsidRPr="0089419D" w:rsidRDefault="00B91D9F" w:rsidP="00D3267B">
            <w:pPr>
              <w:spacing w:before="120" w:after="0"/>
              <w:rPr>
                <w:rFonts w:cs="Arial"/>
                <w:szCs w:val="24"/>
              </w:rPr>
            </w:pPr>
            <w:r w:rsidRPr="0089419D">
              <w:rPr>
                <w:rFonts w:cs="Arial"/>
                <w:szCs w:val="24"/>
              </w:rPr>
              <w:t>The following table of content and the template itself show the sections that should be completed (none of them should be left blank or deleted from the report). If necessary and justified, additional (sub) sections could be added.</w:t>
            </w:r>
          </w:p>
          <w:p w14:paraId="55A29204" w14:textId="77777777" w:rsidR="009A66A8" w:rsidRPr="0089419D" w:rsidRDefault="00D3267B" w:rsidP="00D3267B">
            <w:pPr>
              <w:spacing w:before="120" w:after="0"/>
              <w:rPr>
                <w:rFonts w:cs="Arial"/>
                <w:szCs w:val="24"/>
              </w:rPr>
            </w:pPr>
            <w:r w:rsidRPr="0089419D">
              <w:rPr>
                <w:rFonts w:cs="Arial"/>
                <w:szCs w:val="24"/>
              </w:rPr>
              <w:t xml:space="preserve">The report shall not exceed a maximum number of </w:t>
            </w:r>
            <w:r w:rsidRPr="0089419D">
              <w:rPr>
                <w:rFonts w:cs="Arial"/>
                <w:szCs w:val="24"/>
                <w:u w:val="single"/>
              </w:rPr>
              <w:t>5 pages</w:t>
            </w:r>
            <w:r w:rsidRPr="0089419D">
              <w:rPr>
                <w:rFonts w:cs="Arial"/>
                <w:szCs w:val="24"/>
              </w:rPr>
              <w:t xml:space="preserve"> (</w:t>
            </w:r>
            <w:r w:rsidRPr="0089419D">
              <w:rPr>
                <w:rFonts w:cs="Arial"/>
                <w:i/>
                <w:szCs w:val="24"/>
              </w:rPr>
              <w:t>Arial 12</w:t>
            </w:r>
            <w:r w:rsidR="00DF1D33" w:rsidRPr="0089419D">
              <w:rPr>
                <w:rFonts w:cs="Arial"/>
                <w:i/>
                <w:szCs w:val="24"/>
              </w:rPr>
              <w:t xml:space="preserve"> or equivalent</w:t>
            </w:r>
            <w:r w:rsidRPr="0089419D">
              <w:rPr>
                <w:rFonts w:cs="Arial"/>
                <w:szCs w:val="24"/>
              </w:rPr>
              <w:t>).</w:t>
            </w:r>
          </w:p>
          <w:p w14:paraId="58C8804A" w14:textId="77777777" w:rsidR="00D3267B" w:rsidRPr="0089419D" w:rsidRDefault="00D3267B" w:rsidP="00D3267B">
            <w:pPr>
              <w:spacing w:before="120" w:after="0"/>
              <w:rPr>
                <w:rFonts w:cs="Arial"/>
                <w:szCs w:val="24"/>
              </w:rPr>
            </w:pPr>
            <w:r w:rsidRPr="0089419D">
              <w:rPr>
                <w:rFonts w:cs="Arial"/>
                <w:szCs w:val="24"/>
              </w:rPr>
              <w:t xml:space="preserve">Additionally, please note the following: </w:t>
            </w:r>
          </w:p>
          <w:p w14:paraId="1EEE72BF" w14:textId="77777777" w:rsidR="00D3267B" w:rsidRPr="0089419D" w:rsidRDefault="00E87690" w:rsidP="00EE5878">
            <w:pPr>
              <w:pStyle w:val="Odstavekseznama"/>
              <w:numPr>
                <w:ilvl w:val="0"/>
                <w:numId w:val="21"/>
              </w:numPr>
              <w:spacing w:before="120" w:after="0"/>
              <w:rPr>
                <w:rFonts w:cs="Arial"/>
                <w:szCs w:val="24"/>
              </w:rPr>
            </w:pPr>
            <w:r w:rsidRPr="0089419D">
              <w:rPr>
                <w:rFonts w:cs="Arial"/>
                <w:szCs w:val="24"/>
              </w:rPr>
              <w:t xml:space="preserve">The information should be well-structured within each of the sections and should be synthetic and to the point, addressing the content and not aiming for quantity. </w:t>
            </w:r>
          </w:p>
          <w:p w14:paraId="3CB4D763" w14:textId="77777777" w:rsidR="00D3267B" w:rsidRPr="0089419D" w:rsidRDefault="00D3267B" w:rsidP="00D3267B">
            <w:pPr>
              <w:pStyle w:val="Odstavekseznama"/>
              <w:spacing w:before="120" w:after="0"/>
              <w:rPr>
                <w:rFonts w:cs="Arial"/>
                <w:szCs w:val="24"/>
              </w:rPr>
            </w:pPr>
          </w:p>
          <w:p w14:paraId="00B7CE2E" w14:textId="77777777" w:rsidR="00E87690" w:rsidRPr="0089419D" w:rsidRDefault="00D3267B" w:rsidP="00EE5878">
            <w:pPr>
              <w:pStyle w:val="Odstavekseznama"/>
              <w:numPr>
                <w:ilvl w:val="0"/>
                <w:numId w:val="21"/>
              </w:numPr>
              <w:spacing w:before="120" w:after="0"/>
              <w:rPr>
                <w:rFonts w:cs="Arial"/>
                <w:szCs w:val="24"/>
              </w:rPr>
            </w:pPr>
            <w:r w:rsidRPr="0089419D">
              <w:rPr>
                <w:rFonts w:cs="Arial"/>
                <w:szCs w:val="24"/>
              </w:rPr>
              <w:t>Do n</w:t>
            </w:r>
            <w:r w:rsidR="00E87690" w:rsidRPr="0089419D">
              <w:rPr>
                <w:rFonts w:cs="Arial"/>
                <w:szCs w:val="24"/>
              </w:rPr>
              <w:t xml:space="preserve">ot include information which could be found elsewhere, e.g. minutes of the meetings or list of TSG members. </w:t>
            </w:r>
          </w:p>
          <w:p w14:paraId="266D6CB1" w14:textId="77777777" w:rsidR="009A66A8" w:rsidRPr="0089419D" w:rsidRDefault="009A66A8" w:rsidP="009A66A8">
            <w:pPr>
              <w:pStyle w:val="Odstavekseznama"/>
              <w:spacing w:before="120" w:after="0"/>
              <w:rPr>
                <w:rFonts w:cs="Arial"/>
                <w:szCs w:val="24"/>
              </w:rPr>
            </w:pPr>
          </w:p>
          <w:p w14:paraId="4EEF7BB2" w14:textId="77777777" w:rsidR="00E87690" w:rsidRPr="0089419D" w:rsidRDefault="00E87690" w:rsidP="00EE5878">
            <w:pPr>
              <w:pStyle w:val="Odstavekseznama"/>
              <w:numPr>
                <w:ilvl w:val="0"/>
                <w:numId w:val="21"/>
              </w:numPr>
              <w:spacing w:before="120" w:after="0"/>
              <w:rPr>
                <w:rFonts w:cs="Arial"/>
                <w:szCs w:val="24"/>
              </w:rPr>
            </w:pPr>
            <w:r w:rsidRPr="0089419D">
              <w:rPr>
                <w:rFonts w:cs="Arial"/>
                <w:szCs w:val="24"/>
              </w:rPr>
              <w:t xml:space="preserve">The language should be direct and clear. Using acronyms, jargon or internal technicalities </w:t>
            </w:r>
            <w:r w:rsidR="00B91D9F" w:rsidRPr="0089419D">
              <w:rPr>
                <w:rFonts w:cs="Arial"/>
                <w:szCs w:val="24"/>
              </w:rPr>
              <w:t>is not recommended</w:t>
            </w:r>
            <w:r w:rsidRPr="0089419D">
              <w:rPr>
                <w:rFonts w:cs="Arial"/>
                <w:szCs w:val="24"/>
              </w:rPr>
              <w:t xml:space="preserve">. </w:t>
            </w:r>
          </w:p>
          <w:p w14:paraId="54694640" w14:textId="77777777" w:rsidR="009A66A8" w:rsidRPr="0089419D" w:rsidRDefault="009A66A8" w:rsidP="009A66A8">
            <w:pPr>
              <w:pStyle w:val="Odstavekseznama"/>
              <w:spacing w:before="120" w:after="0"/>
              <w:rPr>
                <w:rFonts w:cs="Arial"/>
                <w:szCs w:val="24"/>
              </w:rPr>
            </w:pPr>
          </w:p>
          <w:p w14:paraId="65B8DAAB" w14:textId="77777777" w:rsidR="00E87690" w:rsidRPr="0089419D" w:rsidRDefault="00D3267B" w:rsidP="00EE5878">
            <w:pPr>
              <w:pStyle w:val="Odstavekseznama"/>
              <w:numPr>
                <w:ilvl w:val="0"/>
                <w:numId w:val="21"/>
              </w:numPr>
              <w:spacing w:before="120" w:after="0"/>
              <w:rPr>
                <w:rFonts w:cs="Arial"/>
                <w:szCs w:val="24"/>
              </w:rPr>
            </w:pPr>
            <w:r w:rsidRPr="0089419D">
              <w:rPr>
                <w:rFonts w:cs="Arial"/>
                <w:szCs w:val="24"/>
              </w:rPr>
              <w:t>Refer</w:t>
            </w:r>
            <w:r w:rsidR="00E87690" w:rsidRPr="0089419D">
              <w:rPr>
                <w:rFonts w:cs="Arial"/>
                <w:szCs w:val="24"/>
              </w:rPr>
              <w:t xml:space="preserve"> to factual information, and be as concrete as possible. Vague and general comments (e.g. "the situation is progressing favourably and quite rapidly") without justification should be avoided.  </w:t>
            </w:r>
          </w:p>
          <w:p w14:paraId="7FA9AEA7" w14:textId="77777777" w:rsidR="00966D0C" w:rsidRPr="0089419D" w:rsidRDefault="00966D0C" w:rsidP="00966D0C">
            <w:pPr>
              <w:pStyle w:val="Odstavekseznama"/>
              <w:rPr>
                <w:rFonts w:cs="Arial"/>
                <w:szCs w:val="24"/>
              </w:rPr>
            </w:pPr>
          </w:p>
          <w:p w14:paraId="2B9E4963" w14:textId="77777777" w:rsidR="00E87690" w:rsidRPr="0089419D" w:rsidRDefault="00966D0C" w:rsidP="00EE5878">
            <w:pPr>
              <w:pStyle w:val="Odstavekseznama"/>
              <w:numPr>
                <w:ilvl w:val="0"/>
                <w:numId w:val="21"/>
              </w:numPr>
              <w:rPr>
                <w:rFonts w:cs="Arial"/>
                <w:szCs w:val="24"/>
              </w:rPr>
            </w:pPr>
            <w:r w:rsidRPr="0089419D">
              <w:rPr>
                <w:rFonts w:cs="Arial"/>
                <w:szCs w:val="24"/>
              </w:rPr>
              <w:t>Any other important information (monitoring reports etc) should be added as annexes.</w:t>
            </w:r>
          </w:p>
        </w:tc>
      </w:tr>
    </w:tbl>
    <w:p w14:paraId="1D58CE73" w14:textId="77777777" w:rsidR="00E87690" w:rsidRPr="0089419D" w:rsidRDefault="00E87690" w:rsidP="00EA5B0A">
      <w:pPr>
        <w:spacing w:after="0"/>
        <w:rPr>
          <w:rFonts w:asciiTheme="minorHAnsi" w:hAnsiTheme="minorHAnsi"/>
          <w:b/>
          <w:szCs w:val="24"/>
        </w:rPr>
      </w:pPr>
    </w:p>
    <w:p w14:paraId="72F4C9BF" w14:textId="77777777" w:rsidR="00E87690" w:rsidRPr="0089419D" w:rsidRDefault="00E87690" w:rsidP="00EA5B0A">
      <w:pPr>
        <w:spacing w:after="0"/>
        <w:rPr>
          <w:rFonts w:asciiTheme="minorHAnsi" w:hAnsiTheme="minorHAnsi"/>
          <w:b/>
          <w:szCs w:val="24"/>
        </w:rPr>
      </w:pPr>
    </w:p>
    <w:p w14:paraId="33EC9887" w14:textId="77777777" w:rsidR="006D121C" w:rsidRPr="0089419D" w:rsidRDefault="00BA54D1" w:rsidP="00EE5878">
      <w:pPr>
        <w:pStyle w:val="Odstavekseznama"/>
        <w:numPr>
          <w:ilvl w:val="0"/>
          <w:numId w:val="20"/>
        </w:numPr>
        <w:spacing w:after="0"/>
        <w:rPr>
          <w:rFonts w:asciiTheme="minorHAnsi" w:hAnsiTheme="minorHAnsi" w:cs="Arial"/>
          <w:b/>
          <w:caps/>
          <w:szCs w:val="24"/>
        </w:rPr>
      </w:pPr>
      <w:r w:rsidRPr="0089419D">
        <w:rPr>
          <w:rFonts w:asciiTheme="minorHAnsi" w:hAnsiTheme="minorHAnsi" w:cs="Arial"/>
          <w:b/>
          <w:szCs w:val="24"/>
        </w:rPr>
        <w:t>TSG</w:t>
      </w:r>
      <w:r w:rsidR="00373A55" w:rsidRPr="0089419D">
        <w:rPr>
          <w:rFonts w:asciiTheme="minorHAnsi" w:hAnsiTheme="minorHAnsi" w:cs="Arial"/>
          <w:b/>
          <w:szCs w:val="24"/>
        </w:rPr>
        <w:t xml:space="preserve"> </w:t>
      </w:r>
      <w:r w:rsidRPr="0089419D">
        <w:rPr>
          <w:rFonts w:asciiTheme="minorHAnsi" w:hAnsiTheme="minorHAnsi" w:cs="Arial"/>
          <w:b/>
          <w:szCs w:val="24"/>
        </w:rPr>
        <w:t>PROCESS</w:t>
      </w:r>
      <w:r w:rsidR="008C68E1" w:rsidRPr="0089419D">
        <w:rPr>
          <w:rFonts w:asciiTheme="minorHAnsi" w:hAnsiTheme="minorHAnsi" w:cs="Arial"/>
          <w:b/>
          <w:szCs w:val="24"/>
        </w:rPr>
        <w:t xml:space="preserve"> </w:t>
      </w:r>
      <w:r w:rsidR="00735A17" w:rsidRPr="0089419D">
        <w:rPr>
          <w:rFonts w:asciiTheme="minorHAnsi" w:hAnsiTheme="minorHAnsi" w:cs="Arial"/>
          <w:b/>
          <w:szCs w:val="24"/>
        </w:rPr>
        <w:t>(GOVERNANCE)</w:t>
      </w:r>
    </w:p>
    <w:p w14:paraId="16A43B80" w14:textId="77777777" w:rsidR="007B55D4" w:rsidRPr="0089419D" w:rsidRDefault="007B55D4" w:rsidP="00D60401">
      <w:pPr>
        <w:tabs>
          <w:tab w:val="left" w:pos="6120"/>
        </w:tabs>
        <w:autoSpaceDE w:val="0"/>
        <w:autoSpaceDN w:val="0"/>
        <w:adjustRightInd w:val="0"/>
        <w:spacing w:after="0"/>
        <w:rPr>
          <w:rFonts w:asciiTheme="minorHAnsi" w:hAnsiTheme="minorHAnsi" w:cs="Arial"/>
          <w:szCs w:val="24"/>
          <w:lang w:eastAsia="en-GB"/>
        </w:rPr>
      </w:pPr>
    </w:p>
    <w:p w14:paraId="358B69C7" w14:textId="77777777" w:rsidR="002C1C6B" w:rsidRPr="0089419D" w:rsidRDefault="002C1C6B" w:rsidP="002C1C6B">
      <w:pPr>
        <w:tabs>
          <w:tab w:val="left" w:pos="6120"/>
        </w:tabs>
        <w:autoSpaceDE w:val="0"/>
        <w:autoSpaceDN w:val="0"/>
        <w:adjustRightInd w:val="0"/>
        <w:spacing w:after="0"/>
        <w:rPr>
          <w:rFonts w:asciiTheme="minorHAnsi" w:hAnsiTheme="minorHAnsi" w:cs="Arial"/>
          <w:color w:val="000000"/>
          <w:szCs w:val="24"/>
          <w:lang w:eastAsia="en-GB"/>
        </w:rPr>
      </w:pPr>
      <w:r w:rsidRPr="0089419D">
        <w:rPr>
          <w:rFonts w:asciiTheme="minorHAnsi" w:hAnsiTheme="minorHAnsi" w:cs="Arial"/>
          <w:color w:val="000000"/>
          <w:szCs w:val="24"/>
          <w:lang w:eastAsia="en-GB"/>
        </w:rPr>
        <w:t xml:space="preserve">The EU Strategy for the Adriatic and Ionian Region (EUSAIR) and its Action Plan are key documents in order to implement sustainable development in the macro-region. In the Action Plan are defined four Pillars that address the core challenges and opportunities for the macro-region. </w:t>
      </w:r>
    </w:p>
    <w:p w14:paraId="4065CDB0" w14:textId="77777777" w:rsidR="002C1C6B" w:rsidRPr="0089419D" w:rsidRDefault="002C1C6B" w:rsidP="002C1C6B">
      <w:pPr>
        <w:tabs>
          <w:tab w:val="left" w:pos="6120"/>
        </w:tabs>
        <w:autoSpaceDE w:val="0"/>
        <w:autoSpaceDN w:val="0"/>
        <w:adjustRightInd w:val="0"/>
        <w:spacing w:after="0"/>
        <w:rPr>
          <w:rFonts w:asciiTheme="minorHAnsi" w:hAnsiTheme="minorHAnsi" w:cs="Arial"/>
          <w:color w:val="000000"/>
          <w:szCs w:val="24"/>
          <w:lang w:eastAsia="en-GB"/>
        </w:rPr>
      </w:pPr>
    </w:p>
    <w:p w14:paraId="1C909CFA" w14:textId="77777777" w:rsidR="002C1C6B" w:rsidRPr="0089419D" w:rsidRDefault="002C1C6B" w:rsidP="002C1C6B">
      <w:pPr>
        <w:tabs>
          <w:tab w:val="left" w:pos="6120"/>
        </w:tabs>
        <w:autoSpaceDE w:val="0"/>
        <w:autoSpaceDN w:val="0"/>
        <w:adjustRightInd w:val="0"/>
        <w:spacing w:after="0"/>
        <w:rPr>
          <w:rFonts w:asciiTheme="minorHAnsi" w:hAnsiTheme="minorHAnsi" w:cs="Arial"/>
          <w:color w:val="000000"/>
          <w:szCs w:val="24"/>
          <w:lang w:eastAsia="en-GB"/>
        </w:rPr>
      </w:pPr>
      <w:r w:rsidRPr="0089419D">
        <w:rPr>
          <w:rFonts w:asciiTheme="minorHAnsi" w:hAnsiTheme="minorHAnsi" w:cs="Arial"/>
          <w:color w:val="000000"/>
          <w:szCs w:val="24"/>
          <w:lang w:eastAsia="en-GB"/>
        </w:rPr>
        <w:lastRenderedPageBreak/>
        <w:t xml:space="preserve">Regarding the Governing Board </w:t>
      </w:r>
      <w:r w:rsidR="00D52244" w:rsidRPr="0089419D">
        <w:rPr>
          <w:rFonts w:asciiTheme="minorHAnsi" w:hAnsiTheme="minorHAnsi" w:cs="Arial"/>
          <w:color w:val="000000"/>
          <w:szCs w:val="24"/>
          <w:lang w:eastAsia="en-GB"/>
        </w:rPr>
        <w:t xml:space="preserve">(GB) </w:t>
      </w:r>
      <w:r w:rsidRPr="0089419D">
        <w:rPr>
          <w:rFonts w:asciiTheme="minorHAnsi" w:hAnsiTheme="minorHAnsi" w:cs="Arial"/>
          <w:color w:val="000000"/>
          <w:szCs w:val="24"/>
          <w:lang w:eastAsia="en-GB"/>
        </w:rPr>
        <w:t xml:space="preserve">documents/rules all pillars are co-chaired by EU and non-EU countries. According to this, Republic of Slovenia and Republic of Bosnia and Herzegovina are co-chairs of the Pillar 3 - Environmental Quality. Following the setting-up process of TSG3, all countries nominated their representatives in TSG3, and the Rules of Procedures of TSG3 was adopted in 2015, as well.  </w:t>
      </w:r>
    </w:p>
    <w:p w14:paraId="72E2D399" w14:textId="77777777" w:rsidR="002C1C6B" w:rsidRPr="0089419D" w:rsidRDefault="002C1C6B" w:rsidP="002C1C6B">
      <w:pPr>
        <w:tabs>
          <w:tab w:val="left" w:pos="6120"/>
        </w:tabs>
        <w:autoSpaceDE w:val="0"/>
        <w:autoSpaceDN w:val="0"/>
        <w:adjustRightInd w:val="0"/>
        <w:spacing w:after="0"/>
        <w:rPr>
          <w:rFonts w:asciiTheme="minorHAnsi" w:hAnsiTheme="minorHAnsi" w:cs="Arial"/>
          <w:color w:val="000000"/>
          <w:szCs w:val="24"/>
          <w:lang w:eastAsia="en-GB"/>
        </w:rPr>
      </w:pPr>
    </w:p>
    <w:p w14:paraId="02DC77F1" w14:textId="78426C82" w:rsidR="00D52244" w:rsidRPr="0089419D" w:rsidRDefault="00A70685" w:rsidP="00CF1C4B">
      <w:pPr>
        <w:pStyle w:val="Navadensplet"/>
        <w:jc w:val="both"/>
        <w:rPr>
          <w:rFonts w:asciiTheme="minorHAnsi" w:hAnsiTheme="minorHAnsi" w:cs="Arial"/>
          <w:color w:val="000000"/>
          <w:lang w:eastAsia="en-GB"/>
        </w:rPr>
      </w:pPr>
      <w:r>
        <w:rPr>
          <w:rFonts w:asciiTheme="minorHAnsi" w:hAnsiTheme="minorHAnsi" w:cs="Arial"/>
          <w:color w:val="000000"/>
          <w:lang w:eastAsia="en-GB"/>
        </w:rPr>
        <w:t>TSG3 organized two</w:t>
      </w:r>
      <w:r w:rsidR="00EA2E44">
        <w:rPr>
          <w:rFonts w:asciiTheme="minorHAnsi" w:hAnsiTheme="minorHAnsi" w:cs="Arial"/>
          <w:color w:val="000000"/>
          <w:lang w:eastAsia="en-GB"/>
        </w:rPr>
        <w:t xml:space="preserve"> meetings in 2020</w:t>
      </w:r>
      <w:r w:rsidR="00D52244" w:rsidRPr="0089419D">
        <w:rPr>
          <w:rFonts w:asciiTheme="minorHAnsi" w:hAnsiTheme="minorHAnsi" w:cs="Arial"/>
          <w:color w:val="000000"/>
          <w:lang w:eastAsia="en-GB"/>
        </w:rPr>
        <w:t>:</w:t>
      </w:r>
      <w:r w:rsidR="002C1C6B" w:rsidRPr="0089419D">
        <w:rPr>
          <w:rFonts w:asciiTheme="minorHAnsi" w:hAnsiTheme="minorHAnsi" w:cs="Arial"/>
          <w:color w:val="000000"/>
          <w:lang w:eastAsia="en-GB"/>
        </w:rPr>
        <w:t xml:space="preserve"> </w:t>
      </w:r>
      <w:r>
        <w:rPr>
          <w:rFonts w:asciiTheme="minorHAnsi" w:hAnsiTheme="minorHAnsi" w:cs="Arial"/>
          <w:color w:val="000000"/>
          <w:lang w:eastAsia="en-GB"/>
        </w:rPr>
        <w:t>1</w:t>
      </w:r>
      <w:r w:rsidR="00EA2E44">
        <w:rPr>
          <w:rFonts w:asciiTheme="minorHAnsi" w:hAnsiTheme="minorHAnsi" w:cs="Arial"/>
          <w:color w:val="000000"/>
          <w:lang w:eastAsia="en-GB"/>
        </w:rPr>
        <w:t>2</w:t>
      </w:r>
      <w:r w:rsidR="00D52244" w:rsidRPr="00CF1C4B">
        <w:rPr>
          <w:rFonts w:asciiTheme="minorHAnsi" w:hAnsiTheme="minorHAnsi" w:cs="Arial"/>
          <w:color w:val="000000"/>
          <w:lang w:eastAsia="en-GB"/>
        </w:rPr>
        <w:t>th</w:t>
      </w:r>
      <w:r w:rsidR="00D52244" w:rsidRPr="0089419D">
        <w:rPr>
          <w:rFonts w:asciiTheme="minorHAnsi" w:hAnsiTheme="minorHAnsi" w:cs="Arial"/>
          <w:color w:val="000000"/>
          <w:lang w:eastAsia="en-GB"/>
        </w:rPr>
        <w:t xml:space="preserve"> </w:t>
      </w:r>
      <w:r w:rsidR="002C1C6B" w:rsidRPr="0089419D">
        <w:rPr>
          <w:rFonts w:asciiTheme="minorHAnsi" w:hAnsiTheme="minorHAnsi" w:cs="Arial"/>
          <w:color w:val="000000"/>
          <w:lang w:eastAsia="en-GB"/>
        </w:rPr>
        <w:t>meeting (</w:t>
      </w:r>
      <w:r>
        <w:rPr>
          <w:rFonts w:asciiTheme="minorHAnsi" w:hAnsiTheme="minorHAnsi" w:cs="Arial"/>
          <w:color w:val="000000"/>
          <w:lang w:eastAsia="en-GB"/>
        </w:rPr>
        <w:t>3</w:t>
      </w:r>
      <w:r w:rsidR="0094144C" w:rsidRPr="0089419D">
        <w:rPr>
          <w:rFonts w:asciiTheme="minorHAnsi" w:hAnsiTheme="minorHAnsi" w:cs="Arial"/>
          <w:color w:val="000000"/>
          <w:lang w:eastAsia="en-GB"/>
        </w:rPr>
        <w:t>-</w:t>
      </w:r>
      <w:r>
        <w:rPr>
          <w:rFonts w:asciiTheme="minorHAnsi" w:hAnsiTheme="minorHAnsi" w:cs="Arial"/>
          <w:color w:val="000000"/>
          <w:lang w:eastAsia="en-GB"/>
        </w:rPr>
        <w:t>4</w:t>
      </w:r>
      <w:r w:rsidR="00EA2E44">
        <w:rPr>
          <w:rFonts w:asciiTheme="minorHAnsi" w:hAnsiTheme="minorHAnsi" w:cs="Arial"/>
          <w:color w:val="000000"/>
          <w:lang w:eastAsia="en-GB"/>
        </w:rPr>
        <w:t xml:space="preserve"> March 2020</w:t>
      </w:r>
      <w:r w:rsidR="002C1C6B" w:rsidRPr="0089419D">
        <w:rPr>
          <w:rFonts w:asciiTheme="minorHAnsi" w:hAnsiTheme="minorHAnsi" w:cs="Arial"/>
          <w:color w:val="000000"/>
          <w:lang w:eastAsia="en-GB"/>
        </w:rPr>
        <w:t xml:space="preserve">, </w:t>
      </w:r>
      <w:r w:rsidR="00EA2E44">
        <w:rPr>
          <w:rFonts w:asciiTheme="minorHAnsi" w:hAnsiTheme="minorHAnsi" w:cs="Arial"/>
          <w:color w:val="000000"/>
          <w:lang w:eastAsia="en-GB"/>
        </w:rPr>
        <w:t>Beograd</w:t>
      </w:r>
      <w:r>
        <w:rPr>
          <w:rFonts w:asciiTheme="minorHAnsi" w:hAnsiTheme="minorHAnsi" w:cs="Arial"/>
          <w:color w:val="000000"/>
          <w:lang w:eastAsia="en-GB"/>
        </w:rPr>
        <w:t>,</w:t>
      </w:r>
      <w:r w:rsidR="002C1C6B" w:rsidRPr="0089419D">
        <w:rPr>
          <w:rFonts w:asciiTheme="minorHAnsi" w:hAnsiTheme="minorHAnsi" w:cs="Arial"/>
          <w:color w:val="000000"/>
          <w:lang w:eastAsia="en-GB"/>
        </w:rPr>
        <w:t xml:space="preserve"> </w:t>
      </w:r>
      <w:r w:rsidR="00EA2E44">
        <w:rPr>
          <w:rFonts w:asciiTheme="minorHAnsi" w:hAnsiTheme="minorHAnsi" w:cs="Arial"/>
          <w:color w:val="000000"/>
          <w:lang w:eastAsia="en-GB"/>
        </w:rPr>
        <w:t>Serbia</w:t>
      </w:r>
      <w:r w:rsidR="002C1C6B" w:rsidRPr="0089419D">
        <w:rPr>
          <w:rFonts w:asciiTheme="minorHAnsi" w:hAnsiTheme="minorHAnsi" w:cs="Arial"/>
          <w:color w:val="000000"/>
          <w:lang w:eastAsia="en-GB"/>
        </w:rPr>
        <w:t>)</w:t>
      </w:r>
      <w:r w:rsidR="0094144C" w:rsidRPr="0089419D">
        <w:rPr>
          <w:rFonts w:asciiTheme="minorHAnsi" w:hAnsiTheme="minorHAnsi" w:cs="Arial"/>
          <w:color w:val="000000"/>
          <w:lang w:eastAsia="en-GB"/>
        </w:rPr>
        <w:t xml:space="preserve"> and </w:t>
      </w:r>
      <w:r>
        <w:rPr>
          <w:rFonts w:asciiTheme="minorHAnsi" w:hAnsiTheme="minorHAnsi" w:cs="Arial"/>
          <w:color w:val="000000"/>
          <w:lang w:eastAsia="en-GB"/>
        </w:rPr>
        <w:t>1</w:t>
      </w:r>
      <w:r w:rsidR="00EA2E44">
        <w:rPr>
          <w:rFonts w:asciiTheme="minorHAnsi" w:hAnsiTheme="minorHAnsi" w:cs="Arial"/>
          <w:color w:val="000000"/>
          <w:lang w:eastAsia="en-GB"/>
        </w:rPr>
        <w:t>3</w:t>
      </w:r>
      <w:r w:rsidR="0094144C" w:rsidRPr="00CF1C4B">
        <w:rPr>
          <w:rFonts w:asciiTheme="minorHAnsi" w:hAnsiTheme="minorHAnsi" w:cs="Arial"/>
          <w:color w:val="000000"/>
          <w:lang w:eastAsia="en-GB"/>
        </w:rPr>
        <w:t>th</w:t>
      </w:r>
      <w:r w:rsidR="0094144C" w:rsidRPr="0089419D">
        <w:rPr>
          <w:rFonts w:asciiTheme="minorHAnsi" w:hAnsiTheme="minorHAnsi" w:cs="Arial"/>
          <w:color w:val="000000"/>
          <w:lang w:eastAsia="en-GB"/>
        </w:rPr>
        <w:t xml:space="preserve"> meeting (</w:t>
      </w:r>
      <w:r w:rsidR="00EA2E44">
        <w:rPr>
          <w:rFonts w:asciiTheme="minorHAnsi" w:hAnsiTheme="minorHAnsi" w:cs="Arial"/>
          <w:color w:val="000000"/>
          <w:lang w:eastAsia="en-GB"/>
        </w:rPr>
        <w:t>17th</w:t>
      </w:r>
      <w:r w:rsidR="0094144C" w:rsidRPr="0089419D">
        <w:rPr>
          <w:rFonts w:asciiTheme="minorHAnsi" w:hAnsiTheme="minorHAnsi" w:cs="Arial"/>
          <w:color w:val="000000"/>
          <w:lang w:eastAsia="en-GB"/>
        </w:rPr>
        <w:t xml:space="preserve"> </w:t>
      </w:r>
      <w:r w:rsidR="00EA2E44">
        <w:rPr>
          <w:rFonts w:asciiTheme="minorHAnsi" w:hAnsiTheme="minorHAnsi" w:cs="Arial"/>
          <w:color w:val="000000"/>
          <w:lang w:eastAsia="en-GB"/>
        </w:rPr>
        <w:t>December 2020</w:t>
      </w:r>
      <w:r w:rsidR="0094144C" w:rsidRPr="0089419D">
        <w:rPr>
          <w:rFonts w:asciiTheme="minorHAnsi" w:hAnsiTheme="minorHAnsi" w:cs="Arial"/>
          <w:color w:val="000000"/>
          <w:lang w:eastAsia="en-GB"/>
        </w:rPr>
        <w:t xml:space="preserve">, </w:t>
      </w:r>
      <w:r w:rsidR="00EA2E44">
        <w:rPr>
          <w:rFonts w:asciiTheme="minorHAnsi" w:hAnsiTheme="minorHAnsi" w:cs="Arial"/>
          <w:color w:val="000000"/>
          <w:lang w:eastAsia="en-GB"/>
        </w:rPr>
        <w:t>on-line</w:t>
      </w:r>
      <w:r w:rsidR="0094144C" w:rsidRPr="0089419D">
        <w:rPr>
          <w:rFonts w:asciiTheme="minorHAnsi" w:hAnsiTheme="minorHAnsi" w:cs="Arial"/>
          <w:color w:val="000000"/>
          <w:lang w:eastAsia="en-GB"/>
        </w:rPr>
        <w:t>)</w:t>
      </w:r>
      <w:r w:rsidR="00D52244" w:rsidRPr="0089419D">
        <w:rPr>
          <w:rFonts w:asciiTheme="minorHAnsi" w:hAnsiTheme="minorHAnsi" w:cs="Arial"/>
          <w:color w:val="000000"/>
          <w:lang w:eastAsia="en-GB"/>
        </w:rPr>
        <w:t xml:space="preserve">. </w:t>
      </w:r>
      <w:r w:rsidR="00EA2E44">
        <w:rPr>
          <w:rFonts w:asciiTheme="minorHAnsi" w:hAnsiTheme="minorHAnsi" w:cs="Arial"/>
          <w:color w:val="000000"/>
          <w:lang w:eastAsia="en-GB"/>
        </w:rPr>
        <w:t>Five</w:t>
      </w:r>
      <w:r w:rsidR="00D52244" w:rsidRPr="0089419D">
        <w:rPr>
          <w:rFonts w:asciiTheme="minorHAnsi" w:hAnsiTheme="minorHAnsi" w:cs="Arial"/>
          <w:color w:val="000000"/>
          <w:lang w:eastAsia="en-GB"/>
        </w:rPr>
        <w:t xml:space="preserve"> countries participated in the meeting in </w:t>
      </w:r>
      <w:r w:rsidR="00EA2E44">
        <w:rPr>
          <w:rFonts w:asciiTheme="minorHAnsi" w:hAnsiTheme="minorHAnsi" w:cs="Arial"/>
          <w:color w:val="000000"/>
          <w:lang w:eastAsia="en-GB"/>
        </w:rPr>
        <w:t>Beograd</w:t>
      </w:r>
      <w:r w:rsidR="00AC083F" w:rsidRPr="0089419D">
        <w:rPr>
          <w:rFonts w:asciiTheme="minorHAnsi" w:hAnsiTheme="minorHAnsi" w:cs="Arial"/>
          <w:color w:val="000000"/>
          <w:lang w:eastAsia="en-GB"/>
        </w:rPr>
        <w:t xml:space="preserve"> (</w:t>
      </w:r>
      <w:r w:rsidR="00EA2E44">
        <w:rPr>
          <w:rFonts w:asciiTheme="minorHAnsi" w:hAnsiTheme="minorHAnsi" w:cs="Arial"/>
          <w:color w:val="000000"/>
          <w:lang w:eastAsia="en-GB"/>
        </w:rPr>
        <w:t>Serbia</w:t>
      </w:r>
      <w:r w:rsidR="00BB41D7">
        <w:rPr>
          <w:rFonts w:asciiTheme="minorHAnsi" w:hAnsiTheme="minorHAnsi" w:cs="Arial"/>
          <w:color w:val="000000"/>
          <w:lang w:eastAsia="en-GB"/>
        </w:rPr>
        <w:t>) and</w:t>
      </w:r>
      <w:r w:rsidR="00D52244" w:rsidRPr="0089419D">
        <w:rPr>
          <w:rFonts w:asciiTheme="minorHAnsi" w:hAnsiTheme="minorHAnsi" w:cs="Arial"/>
          <w:color w:val="000000"/>
          <w:lang w:eastAsia="en-GB"/>
        </w:rPr>
        <w:t xml:space="preserve"> </w:t>
      </w:r>
      <w:r w:rsidR="005E4E20">
        <w:rPr>
          <w:rFonts w:asciiTheme="minorHAnsi" w:hAnsiTheme="minorHAnsi" w:cs="Arial"/>
          <w:color w:val="000000"/>
          <w:lang w:eastAsia="en-GB"/>
        </w:rPr>
        <w:t xml:space="preserve">8 countires at </w:t>
      </w:r>
      <w:r w:rsidR="00912A8D" w:rsidRPr="00FC6672">
        <w:rPr>
          <w:rFonts w:asciiTheme="minorHAnsi" w:hAnsiTheme="minorHAnsi" w:cs="Arial"/>
          <w:color w:val="000000"/>
          <w:lang w:eastAsia="en-GB"/>
        </w:rPr>
        <w:t xml:space="preserve">the </w:t>
      </w:r>
      <w:r w:rsidR="00BB41D7" w:rsidRPr="00FC6672">
        <w:rPr>
          <w:rFonts w:asciiTheme="minorHAnsi" w:hAnsiTheme="minorHAnsi" w:cs="Arial"/>
          <w:color w:val="000000"/>
          <w:lang w:eastAsia="en-GB"/>
        </w:rPr>
        <w:t>1</w:t>
      </w:r>
      <w:r w:rsidR="00EA2E44" w:rsidRPr="00FC6672">
        <w:rPr>
          <w:rFonts w:asciiTheme="minorHAnsi" w:hAnsiTheme="minorHAnsi" w:cs="Arial"/>
          <w:color w:val="000000"/>
          <w:lang w:eastAsia="en-GB"/>
        </w:rPr>
        <w:t>3</w:t>
      </w:r>
      <w:r w:rsidR="00BB41D7" w:rsidRPr="00CF1C4B">
        <w:rPr>
          <w:rFonts w:asciiTheme="minorHAnsi" w:hAnsiTheme="minorHAnsi" w:cs="Arial"/>
          <w:color w:val="000000"/>
          <w:lang w:eastAsia="en-GB"/>
        </w:rPr>
        <w:t>th</w:t>
      </w:r>
      <w:r w:rsidR="00BB41D7" w:rsidRPr="00FC6672">
        <w:rPr>
          <w:rFonts w:asciiTheme="minorHAnsi" w:hAnsiTheme="minorHAnsi" w:cs="Arial"/>
          <w:color w:val="000000"/>
          <w:lang w:eastAsia="en-GB"/>
        </w:rPr>
        <w:t xml:space="preserve"> meeting</w:t>
      </w:r>
      <w:r w:rsidR="00C87C73" w:rsidRPr="00FC6672">
        <w:rPr>
          <w:rFonts w:asciiTheme="minorHAnsi" w:hAnsiTheme="minorHAnsi" w:cs="Arial"/>
          <w:color w:val="000000"/>
          <w:lang w:eastAsia="en-GB"/>
        </w:rPr>
        <w:t xml:space="preserve"> </w:t>
      </w:r>
      <w:r w:rsidR="00BB41D7" w:rsidRPr="00FC6672">
        <w:rPr>
          <w:rFonts w:asciiTheme="minorHAnsi" w:hAnsiTheme="minorHAnsi" w:cs="Arial"/>
          <w:color w:val="000000"/>
          <w:lang w:eastAsia="en-GB"/>
        </w:rPr>
        <w:t>(</w:t>
      </w:r>
      <w:r w:rsidR="00EA2E44" w:rsidRPr="00FC6672">
        <w:rPr>
          <w:rFonts w:asciiTheme="minorHAnsi" w:hAnsiTheme="minorHAnsi" w:cs="Arial"/>
          <w:color w:val="000000"/>
          <w:lang w:eastAsia="en-GB"/>
        </w:rPr>
        <w:t>17th</w:t>
      </w:r>
      <w:r w:rsidR="00BB41D7" w:rsidRPr="00FC6672">
        <w:rPr>
          <w:rFonts w:asciiTheme="minorHAnsi" w:hAnsiTheme="minorHAnsi" w:cs="Arial"/>
          <w:color w:val="000000"/>
          <w:lang w:eastAsia="en-GB"/>
        </w:rPr>
        <w:t xml:space="preserve"> </w:t>
      </w:r>
      <w:r w:rsidR="00EA2E44" w:rsidRPr="00FC6672">
        <w:rPr>
          <w:rFonts w:asciiTheme="minorHAnsi" w:hAnsiTheme="minorHAnsi" w:cs="Arial"/>
          <w:color w:val="000000"/>
          <w:lang w:eastAsia="en-GB"/>
        </w:rPr>
        <w:t>December</w:t>
      </w:r>
      <w:r w:rsidR="00912A8D" w:rsidRPr="00FC6672">
        <w:rPr>
          <w:rFonts w:asciiTheme="minorHAnsi" w:hAnsiTheme="minorHAnsi" w:cs="Arial"/>
          <w:color w:val="000000"/>
          <w:lang w:eastAsia="en-GB"/>
        </w:rPr>
        <w:t xml:space="preserve"> 20</w:t>
      </w:r>
      <w:r w:rsidR="00EA2E44" w:rsidRPr="00FC6672">
        <w:rPr>
          <w:rFonts w:asciiTheme="minorHAnsi" w:hAnsiTheme="minorHAnsi" w:cs="Arial"/>
          <w:color w:val="000000"/>
          <w:lang w:eastAsia="en-GB"/>
        </w:rPr>
        <w:t>20</w:t>
      </w:r>
      <w:r w:rsidR="00BB41D7" w:rsidRPr="00FC6672">
        <w:rPr>
          <w:rFonts w:asciiTheme="minorHAnsi" w:hAnsiTheme="minorHAnsi" w:cs="Arial"/>
          <w:color w:val="000000"/>
          <w:lang w:eastAsia="en-GB"/>
        </w:rPr>
        <w:t xml:space="preserve">) </w:t>
      </w:r>
      <w:r w:rsidR="00EA2E44" w:rsidRPr="00FC6672">
        <w:rPr>
          <w:rFonts w:asciiTheme="minorHAnsi" w:hAnsiTheme="minorHAnsi" w:cs="Arial"/>
          <w:color w:val="000000"/>
          <w:lang w:eastAsia="en-GB"/>
        </w:rPr>
        <w:t>on-line</w:t>
      </w:r>
      <w:r w:rsidR="00C87C73">
        <w:rPr>
          <w:rFonts w:asciiTheme="minorHAnsi" w:hAnsiTheme="minorHAnsi" w:cs="Arial"/>
          <w:color w:val="000000"/>
          <w:lang w:eastAsia="en-GB"/>
        </w:rPr>
        <w:t xml:space="preserve"> </w:t>
      </w:r>
      <w:r w:rsidR="00D52244" w:rsidRPr="0089419D">
        <w:rPr>
          <w:rFonts w:asciiTheme="minorHAnsi" w:hAnsiTheme="minorHAnsi" w:cs="Arial"/>
          <w:color w:val="000000"/>
          <w:lang w:eastAsia="en-GB"/>
        </w:rPr>
        <w:t xml:space="preserve">with the representatives from </w:t>
      </w:r>
      <w:r w:rsidR="00D52244" w:rsidRPr="009D4A6D">
        <w:rPr>
          <w:rFonts w:asciiTheme="minorHAnsi" w:hAnsiTheme="minorHAnsi" w:cs="Arial"/>
          <w:color w:val="000000"/>
          <w:lang w:eastAsia="en-GB"/>
        </w:rPr>
        <w:t>DG REGIO</w:t>
      </w:r>
      <w:r w:rsidR="00F2275E">
        <w:rPr>
          <w:rFonts w:asciiTheme="minorHAnsi" w:hAnsiTheme="minorHAnsi" w:cs="Arial"/>
          <w:color w:val="000000"/>
          <w:lang w:eastAsia="en-GB"/>
        </w:rPr>
        <w:t>,</w:t>
      </w:r>
      <w:r w:rsidR="00D52244" w:rsidRPr="0089419D">
        <w:rPr>
          <w:rFonts w:asciiTheme="minorHAnsi" w:hAnsiTheme="minorHAnsi" w:cs="Arial"/>
          <w:color w:val="000000"/>
          <w:lang w:eastAsia="en-GB"/>
        </w:rPr>
        <w:t xml:space="preserve"> EUSAIR Facilit</w:t>
      </w:r>
      <w:r w:rsidR="00D52244" w:rsidRPr="00CF1C4B">
        <w:rPr>
          <w:rFonts w:asciiTheme="minorHAnsi" w:hAnsiTheme="minorHAnsi" w:cs="Arial"/>
          <w:color w:val="000000"/>
          <w:lang w:eastAsia="en-GB"/>
        </w:rPr>
        <w:t xml:space="preserve">y Point Lead partner and project partner Municipality of Izola and other invited </w:t>
      </w:r>
      <w:r w:rsidR="00D52244" w:rsidRPr="0089419D">
        <w:rPr>
          <w:rFonts w:asciiTheme="minorHAnsi" w:hAnsiTheme="minorHAnsi" w:cs="Arial"/>
          <w:color w:val="000000"/>
          <w:lang w:eastAsia="en-GB"/>
        </w:rPr>
        <w:t>guest</w:t>
      </w:r>
      <w:r w:rsidR="0081182C">
        <w:rPr>
          <w:rFonts w:asciiTheme="minorHAnsi" w:hAnsiTheme="minorHAnsi" w:cs="Arial"/>
          <w:color w:val="000000"/>
          <w:lang w:eastAsia="en-GB"/>
        </w:rPr>
        <w:t>s</w:t>
      </w:r>
      <w:r w:rsidR="00D52244" w:rsidRPr="0089419D">
        <w:rPr>
          <w:rFonts w:asciiTheme="minorHAnsi" w:hAnsiTheme="minorHAnsi" w:cs="Arial"/>
          <w:color w:val="000000"/>
          <w:lang w:eastAsia="en-GB"/>
        </w:rPr>
        <w:t xml:space="preserve"> with the approval of TSG 3 members.</w:t>
      </w:r>
    </w:p>
    <w:p w14:paraId="5EF206A1" w14:textId="77777777" w:rsidR="00D52244" w:rsidRPr="0089419D" w:rsidRDefault="00D52244" w:rsidP="002C1C6B">
      <w:pPr>
        <w:tabs>
          <w:tab w:val="left" w:pos="6120"/>
        </w:tabs>
        <w:autoSpaceDE w:val="0"/>
        <w:autoSpaceDN w:val="0"/>
        <w:adjustRightInd w:val="0"/>
        <w:spacing w:after="0"/>
        <w:rPr>
          <w:rFonts w:asciiTheme="minorHAnsi" w:hAnsiTheme="minorHAnsi" w:cs="Arial"/>
          <w:color w:val="000000"/>
          <w:szCs w:val="24"/>
          <w:lang w:eastAsia="en-GB"/>
        </w:rPr>
      </w:pPr>
    </w:p>
    <w:p w14:paraId="05F54388" w14:textId="6ED3C6B1" w:rsidR="002C1C6B" w:rsidRPr="00D0327E" w:rsidRDefault="0062553B" w:rsidP="005A4DFE">
      <w:pPr>
        <w:pStyle w:val="Navadensplet"/>
        <w:jc w:val="both"/>
        <w:rPr>
          <w:rFonts w:asciiTheme="minorHAnsi" w:hAnsiTheme="minorHAnsi" w:cs="Arial"/>
          <w:color w:val="000000"/>
          <w:lang w:eastAsia="en-GB"/>
        </w:rPr>
      </w:pPr>
      <w:r w:rsidRPr="00D0327E">
        <w:rPr>
          <w:rFonts w:asciiTheme="minorHAnsi" w:hAnsiTheme="minorHAnsi" w:cs="Arial"/>
          <w:color w:val="000000"/>
          <w:lang w:eastAsia="en-GB"/>
        </w:rPr>
        <w:t xml:space="preserve">Within the Mediterranean Coast and EU </w:t>
      </w:r>
      <w:r w:rsidR="00C93E57">
        <w:rPr>
          <w:rFonts w:asciiTheme="minorHAnsi" w:hAnsiTheme="minorHAnsi" w:cs="Arial"/>
          <w:color w:val="000000"/>
          <w:lang w:eastAsia="en-GB"/>
        </w:rPr>
        <w:t>MRS</w:t>
      </w:r>
      <w:r w:rsidRPr="00D0327E">
        <w:rPr>
          <w:rFonts w:asciiTheme="minorHAnsi" w:hAnsiTheme="minorHAnsi" w:cs="Arial"/>
          <w:color w:val="000000"/>
          <w:lang w:eastAsia="en-GB"/>
        </w:rPr>
        <w:t xml:space="preserve"> Week 20</w:t>
      </w:r>
      <w:r w:rsidR="00EA2E44">
        <w:rPr>
          <w:rFonts w:asciiTheme="minorHAnsi" w:hAnsiTheme="minorHAnsi" w:cs="Arial"/>
          <w:color w:val="000000"/>
          <w:lang w:eastAsia="en-GB"/>
        </w:rPr>
        <w:t>20</w:t>
      </w:r>
      <w:r w:rsidRPr="00D0327E">
        <w:rPr>
          <w:rFonts w:asciiTheme="minorHAnsi" w:hAnsiTheme="minorHAnsi" w:cs="Arial"/>
          <w:color w:val="000000"/>
          <w:lang w:eastAsia="en-GB"/>
        </w:rPr>
        <w:t xml:space="preserve"> </w:t>
      </w:r>
      <w:r w:rsidR="008B3F55">
        <w:rPr>
          <w:rFonts w:asciiTheme="minorHAnsi" w:hAnsiTheme="minorHAnsi" w:cs="Arial"/>
          <w:color w:val="000000"/>
          <w:lang w:eastAsia="en-GB"/>
        </w:rPr>
        <w:t xml:space="preserve">we </w:t>
      </w:r>
      <w:r w:rsidRPr="00D0327E">
        <w:rPr>
          <w:rFonts w:asciiTheme="minorHAnsi" w:hAnsiTheme="minorHAnsi" w:cs="Arial"/>
          <w:color w:val="000000"/>
          <w:lang w:eastAsia="en-GB"/>
        </w:rPr>
        <w:t xml:space="preserve">organized </w:t>
      </w:r>
      <w:r w:rsidR="00EA2E44">
        <w:rPr>
          <w:rFonts w:asciiTheme="minorHAnsi" w:hAnsiTheme="minorHAnsi" w:cs="Arial"/>
          <w:color w:val="000000"/>
          <w:lang w:eastAsia="en-GB"/>
        </w:rPr>
        <w:t>one</w:t>
      </w:r>
      <w:r w:rsidRPr="00D0327E">
        <w:rPr>
          <w:rFonts w:asciiTheme="minorHAnsi" w:hAnsiTheme="minorHAnsi" w:cs="Arial"/>
          <w:color w:val="000000"/>
          <w:lang w:eastAsia="en-GB"/>
        </w:rPr>
        <w:t xml:space="preserve"> </w:t>
      </w:r>
      <w:r w:rsidR="008B3F55">
        <w:rPr>
          <w:rFonts w:asciiTheme="minorHAnsi" w:hAnsiTheme="minorHAnsi" w:cs="Arial"/>
          <w:color w:val="000000"/>
          <w:lang w:eastAsia="en-GB"/>
        </w:rPr>
        <w:t>workshop</w:t>
      </w:r>
      <w:r w:rsidRPr="00D0327E">
        <w:rPr>
          <w:rFonts w:asciiTheme="minorHAnsi" w:hAnsiTheme="minorHAnsi" w:cs="Arial"/>
          <w:color w:val="000000"/>
          <w:lang w:eastAsia="en-GB"/>
        </w:rPr>
        <w:t>:</w:t>
      </w:r>
      <w:r w:rsidR="002C1C6B" w:rsidRPr="00D0327E">
        <w:rPr>
          <w:rFonts w:asciiTheme="minorHAnsi" w:hAnsiTheme="minorHAnsi" w:cs="Arial"/>
          <w:color w:val="000000"/>
          <w:lang w:eastAsia="en-GB"/>
        </w:rPr>
        <w:t xml:space="preserve"> TSG </w:t>
      </w:r>
      <w:r w:rsidR="00240227" w:rsidRPr="00D0327E">
        <w:rPr>
          <w:rFonts w:asciiTheme="minorHAnsi" w:hAnsiTheme="minorHAnsi" w:cs="Arial"/>
          <w:color w:val="000000"/>
          <w:lang w:eastAsia="en-GB"/>
        </w:rPr>
        <w:t xml:space="preserve">3 </w:t>
      </w:r>
      <w:r w:rsidR="00EA2E44">
        <w:rPr>
          <w:rFonts w:asciiTheme="minorHAnsi" w:hAnsiTheme="minorHAnsi" w:cs="Arial"/>
          <w:color w:val="000000"/>
          <w:lang w:eastAsia="en-GB"/>
        </w:rPr>
        <w:t>and INTERACT workshop</w:t>
      </w:r>
      <w:r w:rsidR="00AC083F" w:rsidRPr="009440D5">
        <w:rPr>
          <w:rFonts w:asciiTheme="minorHAnsi" w:hAnsiTheme="minorHAnsi" w:cs="Arial"/>
          <w:color w:val="000000"/>
          <w:lang w:eastAsia="en-GB"/>
        </w:rPr>
        <w:t xml:space="preserve"> </w:t>
      </w:r>
      <w:r w:rsidR="00AC083F" w:rsidRPr="00D0327E">
        <w:rPr>
          <w:rFonts w:asciiTheme="minorHAnsi" w:hAnsiTheme="minorHAnsi" w:cs="Arial"/>
          <w:color w:val="000000"/>
          <w:lang w:eastAsia="en-GB"/>
        </w:rPr>
        <w:t>“</w:t>
      </w:r>
      <w:r w:rsidR="00EA2E44" w:rsidRPr="00EA2E44">
        <w:rPr>
          <w:rFonts w:asciiTheme="minorHAnsi" w:hAnsiTheme="minorHAnsi" w:cs="Arial"/>
          <w:color w:val="000000"/>
          <w:lang w:val="en-US" w:eastAsia="en-GB"/>
        </w:rPr>
        <w:t>The opportunities of the European Green Deal and the EU macro-regional strategies</w:t>
      </w:r>
      <w:r w:rsidR="00AC083F" w:rsidRPr="00D0327E">
        <w:rPr>
          <w:rFonts w:asciiTheme="minorHAnsi" w:hAnsiTheme="minorHAnsi" w:cs="Arial"/>
          <w:color w:val="000000"/>
          <w:lang w:eastAsia="en-GB"/>
        </w:rPr>
        <w:t>”</w:t>
      </w:r>
      <w:r w:rsidR="00D91FFF" w:rsidRPr="00D0327E">
        <w:rPr>
          <w:rFonts w:asciiTheme="minorHAnsi" w:hAnsiTheme="minorHAnsi" w:cs="Arial"/>
          <w:color w:val="000000"/>
          <w:lang w:eastAsia="en-GB"/>
        </w:rPr>
        <w:t xml:space="preserve"> on </w:t>
      </w:r>
      <w:r w:rsidR="00EA2E44">
        <w:rPr>
          <w:rFonts w:asciiTheme="minorHAnsi" w:hAnsiTheme="minorHAnsi" w:cs="Arial"/>
          <w:color w:val="000000"/>
          <w:lang w:eastAsia="en-GB"/>
        </w:rPr>
        <w:t xml:space="preserve">21th </w:t>
      </w:r>
      <w:r w:rsidRPr="00D0327E">
        <w:rPr>
          <w:rFonts w:asciiTheme="minorHAnsi" w:hAnsiTheme="minorHAnsi" w:cs="Arial"/>
          <w:color w:val="000000"/>
          <w:lang w:eastAsia="en-GB"/>
        </w:rPr>
        <w:t>and 2</w:t>
      </w:r>
      <w:r w:rsidR="00EA2E44">
        <w:rPr>
          <w:rFonts w:asciiTheme="minorHAnsi" w:hAnsiTheme="minorHAnsi" w:cs="Arial"/>
          <w:color w:val="000000"/>
          <w:lang w:eastAsia="en-GB"/>
        </w:rPr>
        <w:t xml:space="preserve">2nd </w:t>
      </w:r>
      <w:r w:rsidR="002C1C6B" w:rsidRPr="00D0327E">
        <w:rPr>
          <w:rFonts w:asciiTheme="minorHAnsi" w:hAnsiTheme="minorHAnsi" w:cs="Arial"/>
          <w:color w:val="000000"/>
          <w:lang w:eastAsia="en-GB"/>
        </w:rPr>
        <w:t>of September</w:t>
      </w:r>
      <w:r w:rsidR="00D91FFF" w:rsidRPr="00D0327E">
        <w:rPr>
          <w:rFonts w:asciiTheme="minorHAnsi" w:hAnsiTheme="minorHAnsi" w:cs="Arial"/>
          <w:color w:val="000000"/>
          <w:lang w:eastAsia="en-GB"/>
        </w:rPr>
        <w:t xml:space="preserve"> </w:t>
      </w:r>
      <w:r w:rsidR="00AC083F" w:rsidRPr="00D0327E">
        <w:rPr>
          <w:rFonts w:asciiTheme="minorHAnsi" w:hAnsiTheme="minorHAnsi" w:cs="Arial"/>
          <w:color w:val="000000"/>
          <w:lang w:eastAsia="en-GB"/>
        </w:rPr>
        <w:t>20</w:t>
      </w:r>
      <w:r w:rsidR="00EA2E44">
        <w:rPr>
          <w:rFonts w:asciiTheme="minorHAnsi" w:hAnsiTheme="minorHAnsi" w:cs="Arial"/>
          <w:color w:val="000000"/>
          <w:lang w:eastAsia="en-GB"/>
        </w:rPr>
        <w:t>20</w:t>
      </w:r>
      <w:r w:rsidRPr="00D0327E">
        <w:rPr>
          <w:rFonts w:asciiTheme="minorHAnsi" w:hAnsiTheme="minorHAnsi" w:cs="Arial"/>
          <w:color w:val="000000"/>
          <w:lang w:eastAsia="en-GB"/>
        </w:rPr>
        <w:t xml:space="preserve">. </w:t>
      </w:r>
      <w:r w:rsidR="002C1C6B" w:rsidRPr="00D0327E">
        <w:rPr>
          <w:rFonts w:asciiTheme="minorHAnsi" w:hAnsiTheme="minorHAnsi" w:cs="Arial"/>
          <w:color w:val="000000"/>
          <w:lang w:eastAsia="en-GB"/>
        </w:rPr>
        <w:t>EUSAIR Pillar Coordinators for TSG3</w:t>
      </w:r>
      <w:r w:rsidRPr="00D0327E">
        <w:rPr>
          <w:rFonts w:asciiTheme="minorHAnsi" w:hAnsiTheme="minorHAnsi" w:cs="Arial"/>
          <w:color w:val="000000"/>
          <w:lang w:eastAsia="en-GB"/>
        </w:rPr>
        <w:t>,</w:t>
      </w:r>
      <w:r w:rsidR="00AB46CE" w:rsidRPr="00D0327E">
        <w:rPr>
          <w:rFonts w:asciiTheme="minorHAnsi" w:hAnsiTheme="minorHAnsi" w:cs="Arial"/>
          <w:color w:val="000000"/>
          <w:lang w:eastAsia="en-GB"/>
        </w:rPr>
        <w:t xml:space="preserve"> members</w:t>
      </w:r>
      <w:r w:rsidR="00240227" w:rsidRPr="00D0327E">
        <w:rPr>
          <w:rFonts w:asciiTheme="minorHAnsi" w:hAnsiTheme="minorHAnsi" w:cs="Arial"/>
          <w:color w:val="000000"/>
          <w:lang w:eastAsia="en-GB"/>
        </w:rPr>
        <w:t xml:space="preserve"> </w:t>
      </w:r>
      <w:r w:rsidR="00AC083F" w:rsidRPr="00D0327E">
        <w:rPr>
          <w:rFonts w:asciiTheme="minorHAnsi" w:hAnsiTheme="minorHAnsi" w:cs="Arial"/>
          <w:color w:val="000000"/>
          <w:lang w:eastAsia="en-GB"/>
        </w:rPr>
        <w:t xml:space="preserve">with EUSAIR </w:t>
      </w:r>
      <w:r w:rsidRPr="00D0327E">
        <w:rPr>
          <w:rFonts w:asciiTheme="minorHAnsi" w:hAnsiTheme="minorHAnsi" w:cs="Arial"/>
          <w:color w:val="000000"/>
          <w:lang w:eastAsia="en-GB"/>
        </w:rPr>
        <w:t>F</w:t>
      </w:r>
      <w:r w:rsidR="00AC083F" w:rsidRPr="00D0327E">
        <w:rPr>
          <w:rFonts w:asciiTheme="minorHAnsi" w:hAnsiTheme="minorHAnsi" w:cs="Arial"/>
          <w:color w:val="000000"/>
          <w:lang w:eastAsia="en-GB"/>
        </w:rPr>
        <w:t>a</w:t>
      </w:r>
      <w:r w:rsidRPr="00D0327E">
        <w:rPr>
          <w:rFonts w:asciiTheme="minorHAnsi" w:hAnsiTheme="minorHAnsi" w:cs="Arial"/>
          <w:color w:val="000000"/>
          <w:lang w:eastAsia="en-GB"/>
        </w:rPr>
        <w:t xml:space="preserve">cility Point, </w:t>
      </w:r>
      <w:r w:rsidR="002C1C6B" w:rsidRPr="00D0327E">
        <w:rPr>
          <w:rFonts w:asciiTheme="minorHAnsi" w:hAnsiTheme="minorHAnsi" w:cs="Arial"/>
          <w:color w:val="000000"/>
          <w:lang w:eastAsia="en-GB"/>
        </w:rPr>
        <w:t xml:space="preserve">members from all TSGs, EUSAIR Facility Point representatives, Commission representative(s), representatives from the sectors/Ministries were present at </w:t>
      </w:r>
      <w:r w:rsidR="00AC083F" w:rsidRPr="00D0327E">
        <w:rPr>
          <w:rFonts w:asciiTheme="minorHAnsi" w:hAnsiTheme="minorHAnsi" w:cs="Arial"/>
          <w:color w:val="000000"/>
          <w:lang w:eastAsia="en-GB"/>
        </w:rPr>
        <w:t>the</w:t>
      </w:r>
      <w:r w:rsidR="002C1C6B" w:rsidRPr="00D0327E">
        <w:rPr>
          <w:rFonts w:asciiTheme="minorHAnsi" w:hAnsiTheme="minorHAnsi" w:cs="Arial"/>
          <w:color w:val="000000"/>
          <w:lang w:eastAsia="en-GB"/>
        </w:rPr>
        <w:t xml:space="preserve"> </w:t>
      </w:r>
      <w:r w:rsidRPr="00D0327E">
        <w:rPr>
          <w:rFonts w:asciiTheme="minorHAnsi" w:hAnsiTheme="minorHAnsi" w:cs="Arial"/>
          <w:color w:val="000000"/>
          <w:lang w:eastAsia="en-GB"/>
        </w:rPr>
        <w:t xml:space="preserve">TSG 3 </w:t>
      </w:r>
      <w:r w:rsidR="002C1C6B" w:rsidRPr="00D0327E">
        <w:rPr>
          <w:rFonts w:asciiTheme="minorHAnsi" w:hAnsiTheme="minorHAnsi" w:cs="Arial"/>
          <w:color w:val="000000"/>
          <w:lang w:eastAsia="en-GB"/>
        </w:rPr>
        <w:t>workshop</w:t>
      </w:r>
      <w:r w:rsidR="00EA2E44">
        <w:rPr>
          <w:rFonts w:asciiTheme="minorHAnsi" w:hAnsiTheme="minorHAnsi" w:cs="Arial"/>
          <w:color w:val="000000"/>
          <w:lang w:eastAsia="en-GB"/>
        </w:rPr>
        <w:t xml:space="preserve"> that was held on-line.</w:t>
      </w:r>
    </w:p>
    <w:p w14:paraId="2D2C783F" w14:textId="77777777" w:rsidR="002C1C6B" w:rsidRPr="00D0327E" w:rsidRDefault="002C1C6B" w:rsidP="002C1C6B">
      <w:pPr>
        <w:tabs>
          <w:tab w:val="left" w:pos="6120"/>
        </w:tabs>
        <w:autoSpaceDE w:val="0"/>
        <w:autoSpaceDN w:val="0"/>
        <w:adjustRightInd w:val="0"/>
        <w:spacing w:after="0"/>
        <w:rPr>
          <w:rFonts w:asciiTheme="minorHAnsi" w:hAnsiTheme="minorHAnsi" w:cs="Arial"/>
          <w:color w:val="000000"/>
          <w:szCs w:val="24"/>
          <w:lang w:eastAsia="en-GB"/>
        </w:rPr>
      </w:pPr>
    </w:p>
    <w:p w14:paraId="1E0DD970" w14:textId="77777777" w:rsidR="00D52244" w:rsidRPr="0089419D" w:rsidRDefault="002C1C6B" w:rsidP="002C1C6B">
      <w:pPr>
        <w:tabs>
          <w:tab w:val="left" w:pos="6120"/>
        </w:tabs>
        <w:autoSpaceDE w:val="0"/>
        <w:autoSpaceDN w:val="0"/>
        <w:adjustRightInd w:val="0"/>
        <w:spacing w:after="0"/>
        <w:rPr>
          <w:rFonts w:asciiTheme="minorHAnsi" w:hAnsiTheme="minorHAnsi" w:cs="Arial"/>
          <w:b/>
          <w:color w:val="000000"/>
          <w:szCs w:val="24"/>
          <w:lang w:eastAsia="en-GB"/>
        </w:rPr>
      </w:pPr>
      <w:r w:rsidRPr="00FC6672">
        <w:rPr>
          <w:rFonts w:asciiTheme="minorHAnsi" w:hAnsiTheme="minorHAnsi" w:cs="Arial"/>
          <w:b/>
          <w:color w:val="000000"/>
          <w:szCs w:val="24"/>
          <w:lang w:eastAsia="en-GB"/>
        </w:rPr>
        <w:t xml:space="preserve">1) </w:t>
      </w:r>
      <w:r w:rsidR="00D52244" w:rsidRPr="00FC6672">
        <w:rPr>
          <w:rFonts w:asciiTheme="minorHAnsi" w:hAnsiTheme="minorHAnsi" w:cs="Arial"/>
          <w:b/>
          <w:color w:val="000000"/>
          <w:szCs w:val="24"/>
          <w:lang w:eastAsia="en-GB"/>
        </w:rPr>
        <w:t>TSG 3 meetings:</w:t>
      </w:r>
      <w:r w:rsidR="00D52244" w:rsidRPr="0089419D">
        <w:rPr>
          <w:rFonts w:asciiTheme="minorHAnsi" w:hAnsiTheme="minorHAnsi" w:cs="Arial"/>
          <w:b/>
          <w:color w:val="000000"/>
          <w:szCs w:val="24"/>
          <w:lang w:eastAsia="en-GB"/>
        </w:rPr>
        <w:t xml:space="preserve"> </w:t>
      </w:r>
    </w:p>
    <w:p w14:paraId="145B5B48" w14:textId="7C81FE04" w:rsidR="002C1C6B" w:rsidRPr="0089419D" w:rsidRDefault="009440D5" w:rsidP="002C1C6B">
      <w:pPr>
        <w:tabs>
          <w:tab w:val="left" w:pos="6120"/>
        </w:tabs>
        <w:autoSpaceDE w:val="0"/>
        <w:autoSpaceDN w:val="0"/>
        <w:adjustRightInd w:val="0"/>
        <w:spacing w:after="0"/>
        <w:rPr>
          <w:rFonts w:asciiTheme="minorHAnsi" w:hAnsiTheme="minorHAnsi" w:cs="Arial"/>
          <w:szCs w:val="24"/>
          <w:lang w:eastAsia="en-GB"/>
        </w:rPr>
      </w:pPr>
      <w:r>
        <w:rPr>
          <w:rFonts w:asciiTheme="minorHAnsi" w:hAnsiTheme="minorHAnsi" w:cs="Arial"/>
          <w:color w:val="000000"/>
          <w:szCs w:val="24"/>
          <w:lang w:eastAsia="en-GB"/>
        </w:rPr>
        <w:t>At</w:t>
      </w:r>
      <w:r w:rsidR="002C1C6B" w:rsidRPr="0089419D">
        <w:rPr>
          <w:rFonts w:asciiTheme="minorHAnsi" w:hAnsiTheme="minorHAnsi" w:cs="Arial"/>
          <w:color w:val="000000"/>
          <w:szCs w:val="24"/>
          <w:lang w:eastAsia="en-GB"/>
        </w:rPr>
        <w:t xml:space="preserve"> the </w:t>
      </w:r>
      <w:r w:rsidR="005D0D6D" w:rsidRPr="0089419D">
        <w:rPr>
          <w:rFonts w:asciiTheme="minorHAnsi" w:hAnsiTheme="minorHAnsi" w:cs="Arial"/>
          <w:color w:val="000000"/>
          <w:szCs w:val="24"/>
          <w:lang w:eastAsia="en-GB"/>
        </w:rPr>
        <w:t>TSG</w:t>
      </w:r>
      <w:r>
        <w:rPr>
          <w:rFonts w:asciiTheme="minorHAnsi" w:hAnsiTheme="minorHAnsi" w:cs="Arial"/>
          <w:color w:val="000000"/>
          <w:szCs w:val="24"/>
          <w:lang w:eastAsia="en-GB"/>
        </w:rPr>
        <w:t xml:space="preserve"> </w:t>
      </w:r>
      <w:r w:rsidR="005D0D6D" w:rsidRPr="0089419D">
        <w:rPr>
          <w:rFonts w:asciiTheme="minorHAnsi" w:hAnsiTheme="minorHAnsi" w:cs="Arial"/>
          <w:color w:val="000000"/>
          <w:szCs w:val="24"/>
          <w:lang w:eastAsia="en-GB"/>
        </w:rPr>
        <w:t xml:space="preserve">3 </w:t>
      </w:r>
      <w:r w:rsidR="002C1C6B" w:rsidRPr="0089419D">
        <w:rPr>
          <w:rFonts w:asciiTheme="minorHAnsi" w:hAnsiTheme="minorHAnsi" w:cs="Arial"/>
          <w:color w:val="000000"/>
          <w:szCs w:val="24"/>
          <w:lang w:eastAsia="en-GB"/>
        </w:rPr>
        <w:t>meetings were discussed key issues, in order to ensure an efficient implementation of EU</w:t>
      </w:r>
      <w:r w:rsidR="002C1C6B" w:rsidRPr="0089419D">
        <w:rPr>
          <w:rFonts w:asciiTheme="minorHAnsi" w:hAnsiTheme="minorHAnsi" w:cs="Arial"/>
          <w:szCs w:val="24"/>
          <w:lang w:eastAsia="en-GB"/>
        </w:rPr>
        <w:t xml:space="preserve">SAIR and its Action Plan. </w:t>
      </w:r>
    </w:p>
    <w:p w14:paraId="037C846B" w14:textId="34237D17" w:rsidR="009440D5" w:rsidRPr="009440D5" w:rsidRDefault="002C1C6B" w:rsidP="008B0D2B">
      <w:pPr>
        <w:pStyle w:val="Odstavekseznama"/>
        <w:numPr>
          <w:ilvl w:val="0"/>
          <w:numId w:val="24"/>
        </w:numPr>
        <w:spacing w:after="160" w:line="259" w:lineRule="auto"/>
        <w:ind w:left="284" w:hanging="284"/>
        <w:rPr>
          <w:rFonts w:asciiTheme="minorHAnsi" w:hAnsiTheme="minorHAnsi" w:cs="Arial"/>
          <w:color w:val="000000"/>
          <w:szCs w:val="24"/>
          <w:lang w:eastAsia="en-GB"/>
        </w:rPr>
      </w:pPr>
      <w:r w:rsidRPr="009440D5">
        <w:rPr>
          <w:rFonts w:asciiTheme="minorHAnsi" w:hAnsiTheme="minorHAnsi" w:cs="Arial"/>
          <w:b/>
          <w:szCs w:val="24"/>
          <w:lang w:eastAsia="en-GB"/>
        </w:rPr>
        <w:t xml:space="preserve">In </w:t>
      </w:r>
      <w:r w:rsidR="00FC6672">
        <w:rPr>
          <w:rFonts w:asciiTheme="minorHAnsi" w:hAnsiTheme="minorHAnsi" w:cs="Arial"/>
          <w:b/>
          <w:szCs w:val="24"/>
          <w:lang w:eastAsia="en-GB"/>
        </w:rPr>
        <w:t>Beograd</w:t>
      </w:r>
      <w:r w:rsidR="00E82088" w:rsidRPr="009440D5">
        <w:rPr>
          <w:rFonts w:asciiTheme="minorHAnsi" w:hAnsiTheme="minorHAnsi" w:cs="Arial"/>
          <w:color w:val="000000"/>
          <w:szCs w:val="24"/>
          <w:lang w:eastAsia="en-GB"/>
        </w:rPr>
        <w:t>:</w:t>
      </w:r>
      <w:r w:rsidR="004A4776" w:rsidRPr="009440D5">
        <w:rPr>
          <w:rFonts w:asciiTheme="minorHAnsi" w:hAnsiTheme="minorHAnsi" w:cs="Arial"/>
          <w:color w:val="000000"/>
          <w:szCs w:val="24"/>
          <w:lang w:eastAsia="en-GB"/>
        </w:rPr>
        <w:t xml:space="preserve"> </w:t>
      </w:r>
      <w:r w:rsidR="009440D5" w:rsidRPr="009440D5">
        <w:rPr>
          <w:rFonts w:asciiTheme="minorHAnsi" w:hAnsiTheme="minorHAnsi" w:cs="Arial"/>
          <w:color w:val="000000"/>
          <w:szCs w:val="24"/>
          <w:lang w:eastAsia="en-GB"/>
        </w:rPr>
        <w:t>main outcomes:</w:t>
      </w:r>
    </w:p>
    <w:p w14:paraId="2E214E95" w14:textId="77777777" w:rsidR="00D24BAB" w:rsidRDefault="004A4776" w:rsidP="008B0D2B">
      <w:pPr>
        <w:pStyle w:val="Odstavekseznama"/>
        <w:numPr>
          <w:ilvl w:val="0"/>
          <w:numId w:val="27"/>
        </w:numPr>
        <w:spacing w:after="160" w:line="259" w:lineRule="auto"/>
        <w:rPr>
          <w:rFonts w:asciiTheme="minorHAnsi" w:hAnsiTheme="minorHAnsi" w:cs="Arial"/>
          <w:color w:val="000000"/>
          <w:szCs w:val="24"/>
          <w:lang w:eastAsia="en-GB"/>
        </w:rPr>
      </w:pPr>
      <w:r>
        <w:rPr>
          <w:rFonts w:asciiTheme="minorHAnsi" w:hAnsiTheme="minorHAnsi" w:cs="Arial"/>
          <w:color w:val="000000"/>
          <w:szCs w:val="24"/>
          <w:lang w:eastAsia="en-GB"/>
        </w:rPr>
        <w:t>a</w:t>
      </w:r>
      <w:r w:rsidR="00E82088" w:rsidRPr="0089419D">
        <w:rPr>
          <w:rFonts w:asciiTheme="minorHAnsi" w:hAnsiTheme="minorHAnsi" w:cs="Arial"/>
          <w:color w:val="000000"/>
          <w:szCs w:val="24"/>
          <w:lang w:eastAsia="en-GB"/>
        </w:rPr>
        <w:t xml:space="preserve"> </w:t>
      </w:r>
      <w:r w:rsidR="00313AF4">
        <w:rPr>
          <w:rFonts w:asciiTheme="minorHAnsi" w:hAnsiTheme="minorHAnsi" w:cs="Arial"/>
          <w:color w:val="000000"/>
          <w:szCs w:val="24"/>
          <w:lang w:eastAsia="en-GB"/>
        </w:rPr>
        <w:t xml:space="preserve">recap of </w:t>
      </w:r>
      <w:r w:rsidR="00E33FD8">
        <w:rPr>
          <w:rFonts w:asciiTheme="minorHAnsi" w:hAnsiTheme="minorHAnsi" w:cs="Arial"/>
          <w:color w:val="000000"/>
          <w:szCs w:val="24"/>
          <w:lang w:eastAsia="en-GB"/>
        </w:rPr>
        <w:t xml:space="preserve">the </w:t>
      </w:r>
      <w:r>
        <w:rPr>
          <w:rFonts w:asciiTheme="minorHAnsi" w:hAnsiTheme="minorHAnsi" w:cs="Arial"/>
          <w:color w:val="000000"/>
          <w:szCs w:val="24"/>
          <w:lang w:eastAsia="en-GB"/>
        </w:rPr>
        <w:t>Technical PC meeting and</w:t>
      </w:r>
      <w:r w:rsidR="00313AF4">
        <w:rPr>
          <w:rFonts w:asciiTheme="minorHAnsi" w:hAnsiTheme="minorHAnsi" w:cs="Arial"/>
          <w:color w:val="000000"/>
          <w:szCs w:val="24"/>
          <w:lang w:eastAsia="en-GB"/>
        </w:rPr>
        <w:t xml:space="preserve"> GB</w:t>
      </w:r>
      <w:r>
        <w:rPr>
          <w:rFonts w:asciiTheme="minorHAnsi" w:hAnsiTheme="minorHAnsi" w:cs="Arial"/>
          <w:color w:val="000000"/>
          <w:szCs w:val="24"/>
          <w:lang w:eastAsia="en-GB"/>
        </w:rPr>
        <w:t xml:space="preserve"> in Brussels</w:t>
      </w:r>
      <w:r w:rsidR="00313AF4">
        <w:rPr>
          <w:rFonts w:asciiTheme="minorHAnsi" w:hAnsiTheme="minorHAnsi" w:cs="Arial"/>
          <w:color w:val="000000"/>
          <w:szCs w:val="24"/>
          <w:lang w:eastAsia="en-GB"/>
        </w:rPr>
        <w:t xml:space="preserve">, </w:t>
      </w:r>
    </w:p>
    <w:p w14:paraId="74FBA048" w14:textId="192D1212" w:rsidR="00D24BAB" w:rsidRDefault="00D24BAB" w:rsidP="008B0D2B">
      <w:pPr>
        <w:pStyle w:val="Odstavekseznama"/>
        <w:numPr>
          <w:ilvl w:val="0"/>
          <w:numId w:val="27"/>
        </w:numPr>
        <w:spacing w:after="160" w:line="259" w:lineRule="auto"/>
        <w:rPr>
          <w:rFonts w:asciiTheme="minorHAnsi" w:hAnsiTheme="minorHAnsi" w:cs="Arial"/>
          <w:color w:val="000000"/>
          <w:szCs w:val="24"/>
          <w:lang w:eastAsia="en-GB"/>
        </w:rPr>
      </w:pPr>
      <w:r>
        <w:rPr>
          <w:rFonts w:asciiTheme="minorHAnsi" w:hAnsiTheme="minorHAnsi" w:cs="Arial"/>
          <w:color w:val="000000"/>
          <w:szCs w:val="24"/>
          <w:lang w:eastAsia="en-GB"/>
        </w:rPr>
        <w:t>the preparation of the list of national priorities for 3 flagships of TSG3 was agreed</w:t>
      </w:r>
    </w:p>
    <w:p w14:paraId="177101A1" w14:textId="1852421A" w:rsidR="00213E33" w:rsidRPr="00D24BAB" w:rsidRDefault="00213E33" w:rsidP="008B0D2B">
      <w:pPr>
        <w:pStyle w:val="Odstavekseznama"/>
        <w:numPr>
          <w:ilvl w:val="0"/>
          <w:numId w:val="27"/>
        </w:numPr>
        <w:spacing w:after="160" w:line="259" w:lineRule="auto"/>
        <w:rPr>
          <w:rFonts w:asciiTheme="minorHAnsi" w:hAnsiTheme="minorHAnsi" w:cs="Arial"/>
          <w:color w:val="000000"/>
          <w:szCs w:val="24"/>
          <w:lang w:eastAsia="en-GB"/>
        </w:rPr>
      </w:pPr>
      <w:r w:rsidRPr="00D24BAB">
        <w:rPr>
          <w:rFonts w:asciiTheme="minorHAnsi" w:hAnsiTheme="minorHAnsi" w:cs="Arial"/>
          <w:color w:val="000000"/>
          <w:szCs w:val="24"/>
          <w:lang w:eastAsia="en-GB"/>
        </w:rPr>
        <w:t xml:space="preserve">theme ‘’ </w:t>
      </w:r>
      <w:r w:rsidRPr="00D24BAB">
        <w:rPr>
          <w:lang w:val="en-AU"/>
        </w:rPr>
        <w:t>Importance of blue and green infrastructure in a light of the new EU Post 2020 biodiversity framework: How to enhance the delivery of essential ecosystem services throughout the Adriatic – Ionian Region?’’</w:t>
      </w:r>
      <w:r w:rsidRPr="00D24BAB">
        <w:rPr>
          <w:rFonts w:asciiTheme="minorHAnsi" w:hAnsiTheme="minorHAnsi" w:cs="Arial"/>
          <w:color w:val="000000"/>
          <w:szCs w:val="24"/>
          <w:lang w:eastAsia="en-GB"/>
        </w:rPr>
        <w:t xml:space="preserve"> for TSG3 panel session at the 5</w:t>
      </w:r>
      <w:r w:rsidRPr="00D24BAB">
        <w:rPr>
          <w:rFonts w:asciiTheme="minorHAnsi" w:hAnsiTheme="minorHAnsi" w:cs="Arial"/>
          <w:color w:val="000000"/>
          <w:szCs w:val="24"/>
          <w:vertAlign w:val="superscript"/>
          <w:lang w:eastAsia="en-GB"/>
        </w:rPr>
        <w:t>th</w:t>
      </w:r>
      <w:r w:rsidRPr="00D24BAB">
        <w:rPr>
          <w:rFonts w:asciiTheme="minorHAnsi" w:hAnsiTheme="minorHAnsi" w:cs="Arial"/>
          <w:color w:val="000000"/>
          <w:szCs w:val="24"/>
          <w:lang w:eastAsia="en-GB"/>
        </w:rPr>
        <w:t xml:space="preserve"> EUSAIR Forum, Belgrade, Serbia, was agreed,</w:t>
      </w:r>
    </w:p>
    <w:p w14:paraId="3EBF5E97" w14:textId="100659B3" w:rsidR="009440D5" w:rsidRDefault="00E33FD8" w:rsidP="008B0D2B">
      <w:pPr>
        <w:pStyle w:val="Odstavekseznama"/>
        <w:numPr>
          <w:ilvl w:val="0"/>
          <w:numId w:val="27"/>
        </w:numPr>
        <w:spacing w:after="160" w:line="259" w:lineRule="auto"/>
        <w:rPr>
          <w:rFonts w:asciiTheme="minorHAnsi" w:hAnsiTheme="minorHAnsi" w:cs="Arial"/>
          <w:color w:val="000000"/>
          <w:szCs w:val="24"/>
          <w:lang w:eastAsia="en-GB"/>
        </w:rPr>
      </w:pPr>
      <w:r>
        <w:rPr>
          <w:rFonts w:asciiTheme="minorHAnsi" w:hAnsiTheme="minorHAnsi" w:cs="Arial"/>
          <w:color w:val="000000"/>
          <w:szCs w:val="24"/>
          <w:lang w:eastAsia="en-GB"/>
        </w:rPr>
        <w:t xml:space="preserve">the </w:t>
      </w:r>
      <w:r w:rsidR="00313AF4" w:rsidRPr="00313AF4">
        <w:rPr>
          <w:rFonts w:asciiTheme="minorHAnsi" w:hAnsiTheme="minorHAnsi" w:cs="Arial"/>
          <w:color w:val="000000"/>
          <w:szCs w:val="24"/>
          <w:lang w:eastAsia="en-GB"/>
        </w:rPr>
        <w:t>TSG 3 Annual report 201</w:t>
      </w:r>
      <w:r w:rsidR="005E4E20">
        <w:rPr>
          <w:rFonts w:asciiTheme="minorHAnsi" w:hAnsiTheme="minorHAnsi" w:cs="Arial"/>
          <w:color w:val="000000"/>
          <w:szCs w:val="24"/>
          <w:lang w:eastAsia="en-GB"/>
        </w:rPr>
        <w:t>9</w:t>
      </w:r>
      <w:r w:rsidR="009440D5">
        <w:rPr>
          <w:rFonts w:asciiTheme="minorHAnsi" w:hAnsiTheme="minorHAnsi" w:cs="Arial"/>
          <w:color w:val="000000"/>
          <w:szCs w:val="24"/>
          <w:lang w:eastAsia="en-GB"/>
        </w:rPr>
        <w:t xml:space="preserve"> was presented, </w:t>
      </w:r>
      <w:r>
        <w:rPr>
          <w:rFonts w:asciiTheme="minorHAnsi" w:hAnsiTheme="minorHAnsi" w:cs="Arial"/>
          <w:color w:val="000000"/>
          <w:szCs w:val="24"/>
          <w:lang w:eastAsia="en-GB"/>
        </w:rPr>
        <w:t>approved and</w:t>
      </w:r>
      <w:r w:rsidR="008D0C59">
        <w:rPr>
          <w:rFonts w:asciiTheme="minorHAnsi" w:hAnsiTheme="minorHAnsi" w:cs="Arial"/>
          <w:color w:val="000000"/>
          <w:szCs w:val="24"/>
          <w:lang w:eastAsia="en-GB"/>
        </w:rPr>
        <w:t xml:space="preserve"> sent to </w:t>
      </w:r>
      <w:r>
        <w:rPr>
          <w:rFonts w:asciiTheme="minorHAnsi" w:hAnsiTheme="minorHAnsi" w:cs="Arial"/>
          <w:color w:val="000000"/>
          <w:szCs w:val="24"/>
          <w:lang w:eastAsia="en-GB"/>
        </w:rPr>
        <w:t xml:space="preserve">the </w:t>
      </w:r>
      <w:r w:rsidR="008D0C59">
        <w:rPr>
          <w:rFonts w:asciiTheme="minorHAnsi" w:hAnsiTheme="minorHAnsi" w:cs="Arial"/>
          <w:color w:val="000000"/>
          <w:szCs w:val="24"/>
          <w:lang w:eastAsia="en-GB"/>
        </w:rPr>
        <w:t>9</w:t>
      </w:r>
      <w:r w:rsidR="008D0C59" w:rsidRPr="008D0C59">
        <w:rPr>
          <w:rFonts w:asciiTheme="minorHAnsi" w:hAnsiTheme="minorHAnsi" w:cs="Arial"/>
          <w:color w:val="000000"/>
          <w:szCs w:val="24"/>
          <w:vertAlign w:val="superscript"/>
          <w:lang w:eastAsia="en-GB"/>
        </w:rPr>
        <w:t>th</w:t>
      </w:r>
      <w:r w:rsidR="008D0C59">
        <w:rPr>
          <w:rFonts w:asciiTheme="minorHAnsi" w:hAnsiTheme="minorHAnsi" w:cs="Arial"/>
          <w:color w:val="000000"/>
          <w:szCs w:val="24"/>
          <w:lang w:eastAsia="en-GB"/>
        </w:rPr>
        <w:t xml:space="preserve"> GB (2</w:t>
      </w:r>
      <w:r w:rsidR="005E4E20">
        <w:rPr>
          <w:rFonts w:asciiTheme="minorHAnsi" w:hAnsiTheme="minorHAnsi" w:cs="Arial"/>
          <w:color w:val="000000"/>
          <w:szCs w:val="24"/>
          <w:lang w:eastAsia="en-GB"/>
        </w:rPr>
        <w:t>0-21 February 2020</w:t>
      </w:r>
      <w:r w:rsidR="008D0C59">
        <w:rPr>
          <w:rFonts w:asciiTheme="minorHAnsi" w:hAnsiTheme="minorHAnsi" w:cs="Arial"/>
          <w:color w:val="000000"/>
          <w:szCs w:val="24"/>
          <w:lang w:eastAsia="en-GB"/>
        </w:rPr>
        <w:t>)</w:t>
      </w:r>
      <w:r w:rsidR="00313AF4">
        <w:rPr>
          <w:rFonts w:asciiTheme="minorHAnsi" w:hAnsiTheme="minorHAnsi" w:cs="Arial"/>
          <w:color w:val="000000"/>
          <w:szCs w:val="24"/>
          <w:lang w:eastAsia="en-GB"/>
        </w:rPr>
        <w:t xml:space="preserve">, </w:t>
      </w:r>
    </w:p>
    <w:p w14:paraId="2E18AFF6" w14:textId="2E34AC24" w:rsidR="009440D5" w:rsidRDefault="00313AF4" w:rsidP="008B0D2B">
      <w:pPr>
        <w:pStyle w:val="Odstavekseznama"/>
        <w:numPr>
          <w:ilvl w:val="0"/>
          <w:numId w:val="27"/>
        </w:numPr>
        <w:spacing w:after="160" w:line="259" w:lineRule="auto"/>
        <w:rPr>
          <w:rFonts w:asciiTheme="minorHAnsi" w:hAnsiTheme="minorHAnsi" w:cs="Arial"/>
          <w:color w:val="000000"/>
          <w:szCs w:val="24"/>
          <w:lang w:eastAsia="en-GB"/>
        </w:rPr>
      </w:pPr>
      <w:r w:rsidRPr="00313AF4">
        <w:rPr>
          <w:rFonts w:asciiTheme="minorHAnsi" w:hAnsiTheme="minorHAnsi" w:cs="Arial"/>
          <w:color w:val="000000"/>
          <w:szCs w:val="24"/>
          <w:lang w:eastAsia="en-GB"/>
        </w:rPr>
        <w:t xml:space="preserve">the document for </w:t>
      </w:r>
      <w:r w:rsidR="00E33FD8">
        <w:rPr>
          <w:rFonts w:asciiTheme="minorHAnsi" w:hAnsiTheme="minorHAnsi" w:cs="Arial"/>
          <w:color w:val="000000"/>
          <w:szCs w:val="24"/>
          <w:lang w:eastAsia="en-GB"/>
        </w:rPr>
        <w:t xml:space="preserve">the </w:t>
      </w:r>
      <w:r w:rsidRPr="00313AF4">
        <w:rPr>
          <w:rFonts w:asciiTheme="minorHAnsi" w:hAnsiTheme="minorHAnsi" w:cs="Arial"/>
          <w:color w:val="000000"/>
          <w:szCs w:val="24"/>
          <w:lang w:eastAsia="en-GB"/>
        </w:rPr>
        <w:t>monitoring and evaluation</w:t>
      </w:r>
      <w:r w:rsidR="004A4776">
        <w:rPr>
          <w:rFonts w:asciiTheme="minorHAnsi" w:hAnsiTheme="minorHAnsi" w:cs="Arial"/>
          <w:color w:val="000000"/>
          <w:szCs w:val="24"/>
          <w:lang w:eastAsia="en-GB"/>
        </w:rPr>
        <w:t xml:space="preserve"> process</w:t>
      </w:r>
      <w:r w:rsidR="00213E33">
        <w:rPr>
          <w:rFonts w:asciiTheme="minorHAnsi" w:hAnsiTheme="minorHAnsi" w:cs="Arial"/>
          <w:color w:val="000000"/>
          <w:szCs w:val="24"/>
          <w:lang w:eastAsia="en-GB"/>
        </w:rPr>
        <w:t xml:space="preserve">: </w:t>
      </w:r>
      <w:r w:rsidR="00213E33" w:rsidRPr="00D24BAB">
        <w:rPr>
          <w:rFonts w:asciiTheme="minorHAnsi" w:hAnsiTheme="minorHAnsi" w:cs="Arial"/>
          <w:color w:val="000000"/>
          <w:szCs w:val="24"/>
          <w:lang w:eastAsia="en-GB"/>
        </w:rPr>
        <w:t>Monitoring and evaluation of the EUSAIR MRS in the framework of Facility Point was approved</w:t>
      </w:r>
      <w:r w:rsidR="00D24BAB" w:rsidRPr="00D24BAB">
        <w:rPr>
          <w:rFonts w:asciiTheme="minorHAnsi" w:hAnsiTheme="minorHAnsi" w:cs="Arial"/>
          <w:color w:val="000000"/>
          <w:szCs w:val="24"/>
          <w:lang w:eastAsia="en-GB"/>
        </w:rPr>
        <w:t xml:space="preserve">, </w:t>
      </w:r>
    </w:p>
    <w:p w14:paraId="35BCA557" w14:textId="0692743C" w:rsidR="00D24BAB" w:rsidRDefault="00D24BAB" w:rsidP="008B0D2B">
      <w:pPr>
        <w:pStyle w:val="Odstavekseznama"/>
        <w:numPr>
          <w:ilvl w:val="0"/>
          <w:numId w:val="27"/>
        </w:numPr>
        <w:spacing w:after="160" w:line="259" w:lineRule="auto"/>
        <w:rPr>
          <w:rFonts w:asciiTheme="minorHAnsi" w:hAnsiTheme="minorHAnsi" w:cs="Arial"/>
          <w:color w:val="000000"/>
          <w:szCs w:val="24"/>
          <w:lang w:eastAsia="en-GB"/>
        </w:rPr>
      </w:pPr>
      <w:r>
        <w:rPr>
          <w:rFonts w:asciiTheme="minorHAnsi" w:hAnsiTheme="minorHAnsi" w:cs="Arial"/>
          <w:color w:val="000000"/>
          <w:szCs w:val="24"/>
          <w:lang w:eastAsia="en-GB"/>
        </w:rPr>
        <w:t xml:space="preserve">the TSG 3 Activity plan 2020 was amended. </w:t>
      </w:r>
    </w:p>
    <w:p w14:paraId="0BD34488" w14:textId="0A8B1496" w:rsidR="00EE08FF" w:rsidRPr="005E4E20" w:rsidRDefault="00FC6672" w:rsidP="008B0D2B">
      <w:pPr>
        <w:pStyle w:val="Odstavekseznama"/>
        <w:numPr>
          <w:ilvl w:val="0"/>
          <w:numId w:val="24"/>
        </w:numPr>
        <w:spacing w:after="160" w:line="259" w:lineRule="auto"/>
        <w:ind w:left="284" w:hanging="284"/>
        <w:rPr>
          <w:rFonts w:asciiTheme="minorHAnsi" w:hAnsiTheme="minorHAnsi" w:cs="Arial"/>
          <w:color w:val="000000"/>
          <w:szCs w:val="24"/>
          <w:lang w:eastAsia="en-GB"/>
        </w:rPr>
      </w:pPr>
      <w:r w:rsidRPr="005E4E20">
        <w:rPr>
          <w:rFonts w:asciiTheme="minorHAnsi" w:hAnsiTheme="minorHAnsi" w:cs="Arial"/>
          <w:b/>
          <w:color w:val="000000"/>
          <w:szCs w:val="24"/>
          <w:lang w:eastAsia="en-GB"/>
        </w:rPr>
        <w:t>Online</w:t>
      </w:r>
      <w:r w:rsidR="00313AF4" w:rsidRPr="005E4E20">
        <w:rPr>
          <w:rFonts w:asciiTheme="minorHAnsi" w:hAnsiTheme="minorHAnsi" w:cs="Arial"/>
          <w:b/>
          <w:color w:val="000000"/>
          <w:szCs w:val="24"/>
          <w:lang w:eastAsia="en-GB"/>
        </w:rPr>
        <w:t>:</w:t>
      </w:r>
      <w:r w:rsidR="00EE08FF" w:rsidRPr="005E4E20">
        <w:rPr>
          <w:rFonts w:asciiTheme="minorHAnsi" w:hAnsiTheme="minorHAnsi" w:cs="Arial"/>
          <w:b/>
          <w:color w:val="000000"/>
          <w:szCs w:val="24"/>
          <w:lang w:eastAsia="en-GB"/>
        </w:rPr>
        <w:t xml:space="preserve"> </w:t>
      </w:r>
      <w:r w:rsidR="00EE08FF" w:rsidRPr="005E4E20">
        <w:rPr>
          <w:rFonts w:asciiTheme="minorHAnsi" w:hAnsiTheme="minorHAnsi" w:cs="Arial"/>
          <w:color w:val="000000"/>
          <w:szCs w:val="24"/>
          <w:lang w:eastAsia="en-GB"/>
        </w:rPr>
        <w:t>main outcomes:</w:t>
      </w:r>
    </w:p>
    <w:p w14:paraId="0850C6E3" w14:textId="77777777" w:rsidR="005E4E20" w:rsidRDefault="005E4E20" w:rsidP="005E4E20">
      <w:pPr>
        <w:pStyle w:val="Odstavekseznama"/>
        <w:numPr>
          <w:ilvl w:val="0"/>
          <w:numId w:val="24"/>
        </w:numPr>
        <w:spacing w:after="160" w:line="259" w:lineRule="auto"/>
        <w:rPr>
          <w:rFonts w:asciiTheme="minorHAnsi" w:hAnsiTheme="minorHAnsi" w:cs="Arial"/>
          <w:color w:val="000000"/>
          <w:szCs w:val="24"/>
          <w:lang w:eastAsia="en-GB"/>
        </w:rPr>
      </w:pPr>
      <w:r>
        <w:rPr>
          <w:rFonts w:asciiTheme="minorHAnsi" w:hAnsiTheme="minorHAnsi" w:cs="Arial"/>
          <w:color w:val="000000"/>
          <w:szCs w:val="24"/>
          <w:lang w:eastAsia="en-GB"/>
        </w:rPr>
        <w:t>a</w:t>
      </w:r>
      <w:r w:rsidRPr="0089419D">
        <w:rPr>
          <w:rFonts w:asciiTheme="minorHAnsi" w:hAnsiTheme="minorHAnsi" w:cs="Arial"/>
          <w:color w:val="000000"/>
          <w:szCs w:val="24"/>
          <w:lang w:eastAsia="en-GB"/>
        </w:rPr>
        <w:t xml:space="preserve"> </w:t>
      </w:r>
      <w:r>
        <w:rPr>
          <w:rFonts w:asciiTheme="minorHAnsi" w:hAnsiTheme="minorHAnsi" w:cs="Arial"/>
          <w:color w:val="000000"/>
          <w:szCs w:val="24"/>
          <w:lang w:eastAsia="en-GB"/>
        </w:rPr>
        <w:t>recap of the Technical PC meeting and GB in Izola,</w:t>
      </w:r>
    </w:p>
    <w:p w14:paraId="7713E075" w14:textId="4182A2E0" w:rsidR="005E4E20" w:rsidRDefault="005E4E20" w:rsidP="005E4E20">
      <w:pPr>
        <w:pStyle w:val="Odstavekseznama"/>
        <w:numPr>
          <w:ilvl w:val="0"/>
          <w:numId w:val="24"/>
        </w:numPr>
        <w:spacing w:after="160" w:line="259" w:lineRule="auto"/>
        <w:rPr>
          <w:rFonts w:asciiTheme="minorHAnsi" w:hAnsiTheme="minorHAnsi" w:cs="Arial"/>
          <w:color w:val="000000"/>
          <w:szCs w:val="24"/>
          <w:lang w:eastAsia="en-GB"/>
        </w:rPr>
      </w:pPr>
      <w:r>
        <w:rPr>
          <w:rFonts w:asciiTheme="minorHAnsi" w:hAnsiTheme="minorHAnsi" w:cs="Arial"/>
          <w:color w:val="000000"/>
          <w:szCs w:val="24"/>
          <w:lang w:eastAsia="en-GB"/>
        </w:rPr>
        <w:t>approval of the TSG 2,3 and 4 Interpillar project ‘’</w:t>
      </w:r>
      <w:r>
        <w:rPr>
          <w:rFonts w:asciiTheme="minorHAnsi" w:hAnsiTheme="minorHAnsi" w:cs="Arial"/>
          <w:i/>
          <w:color w:val="000000"/>
          <w:szCs w:val="24"/>
          <w:lang w:eastAsia="en-GB"/>
        </w:rPr>
        <w:t>For people for planet’’</w:t>
      </w:r>
      <w:r>
        <w:rPr>
          <w:rFonts w:asciiTheme="minorHAnsi" w:hAnsiTheme="minorHAnsi" w:cs="Arial"/>
          <w:color w:val="000000"/>
          <w:szCs w:val="24"/>
          <w:lang w:eastAsia="en-GB"/>
        </w:rPr>
        <w:t xml:space="preserve"> </w:t>
      </w:r>
    </w:p>
    <w:p w14:paraId="0E304788" w14:textId="7B779E69" w:rsidR="005E4E20" w:rsidRPr="005E4E20" w:rsidRDefault="005E4E20" w:rsidP="005E4E20">
      <w:pPr>
        <w:pStyle w:val="Odstavekseznama"/>
        <w:numPr>
          <w:ilvl w:val="0"/>
          <w:numId w:val="24"/>
        </w:numPr>
        <w:spacing w:after="160" w:line="259" w:lineRule="auto"/>
        <w:rPr>
          <w:rFonts w:asciiTheme="minorHAnsi" w:hAnsiTheme="minorHAnsi" w:cs="Arial"/>
          <w:color w:val="000000"/>
          <w:szCs w:val="24"/>
          <w:lang w:eastAsia="en-GB"/>
        </w:rPr>
      </w:pPr>
      <w:r>
        <w:rPr>
          <w:rFonts w:asciiTheme="minorHAnsi" w:hAnsiTheme="minorHAnsi" w:cs="Arial"/>
          <w:color w:val="000000"/>
          <w:szCs w:val="24"/>
          <w:lang w:eastAsia="en-GB"/>
        </w:rPr>
        <w:t xml:space="preserve">approved 2 project ideas presented by Geek members - </w:t>
      </w:r>
      <w:r w:rsidRPr="005E4E20">
        <w:rPr>
          <w:rFonts w:asciiTheme="minorHAnsi" w:hAnsiTheme="minorHAnsi" w:cs="Arial"/>
          <w:i/>
          <w:color w:val="000000"/>
          <w:szCs w:val="24"/>
          <w:lang w:val="en-US" w:eastAsia="en-GB"/>
        </w:rPr>
        <w:t>‘’Renewal of the adaptation of coppiced oak forests in a drastically changing environment’’</w:t>
      </w:r>
      <w:r>
        <w:rPr>
          <w:rFonts w:asciiTheme="minorHAnsi" w:hAnsiTheme="minorHAnsi" w:cs="Arial"/>
          <w:i/>
          <w:color w:val="000000"/>
          <w:szCs w:val="24"/>
          <w:lang w:val="en-US" w:eastAsia="en-GB"/>
        </w:rPr>
        <w:t xml:space="preserve"> </w:t>
      </w:r>
      <w:r>
        <w:rPr>
          <w:rFonts w:asciiTheme="minorHAnsi" w:hAnsiTheme="minorHAnsi" w:cs="Arial"/>
          <w:color w:val="000000"/>
          <w:szCs w:val="24"/>
          <w:lang w:val="en-US" w:eastAsia="en-GB"/>
        </w:rPr>
        <w:t xml:space="preserve">and </w:t>
      </w:r>
      <w:r w:rsidRPr="005E4E20">
        <w:rPr>
          <w:rFonts w:asciiTheme="minorHAnsi" w:hAnsiTheme="minorHAnsi" w:cs="Arial"/>
          <w:i/>
          <w:color w:val="000000"/>
          <w:szCs w:val="24"/>
          <w:lang w:val="en-US" w:eastAsia="en-GB"/>
        </w:rPr>
        <w:t>‘’Secure diversity through a holistic approach on for the most threatened Mediterranean conifer ecosystems: combining genetic, physiology, biodiversity indexes, germination and</w:t>
      </w:r>
      <w:r w:rsidRPr="005E4E20">
        <w:rPr>
          <w:rFonts w:asciiTheme="minorHAnsi" w:hAnsiTheme="minorHAnsi" w:cs="Arial"/>
          <w:b/>
          <w:i/>
          <w:color w:val="000000"/>
          <w:szCs w:val="24"/>
          <w:lang w:val="en-US" w:eastAsia="en-GB"/>
        </w:rPr>
        <w:t xml:space="preserve"> </w:t>
      </w:r>
      <w:r w:rsidRPr="005E4E20">
        <w:rPr>
          <w:rFonts w:asciiTheme="minorHAnsi" w:hAnsiTheme="minorHAnsi" w:cs="Arial"/>
          <w:i/>
          <w:color w:val="000000"/>
          <w:szCs w:val="24"/>
          <w:lang w:val="en-US" w:eastAsia="en-GB"/>
        </w:rPr>
        <w:t>restoration''</w:t>
      </w:r>
    </w:p>
    <w:p w14:paraId="110446F3" w14:textId="7B779E69" w:rsidR="005E4E20" w:rsidRDefault="005E4E20" w:rsidP="005E4E20">
      <w:pPr>
        <w:pStyle w:val="Odstavekseznama"/>
        <w:numPr>
          <w:ilvl w:val="0"/>
          <w:numId w:val="24"/>
        </w:numPr>
        <w:spacing w:after="160" w:line="259" w:lineRule="auto"/>
        <w:rPr>
          <w:rFonts w:asciiTheme="minorHAnsi" w:hAnsiTheme="minorHAnsi" w:cs="Arial"/>
          <w:color w:val="000000"/>
          <w:szCs w:val="24"/>
          <w:lang w:eastAsia="en-GB"/>
        </w:rPr>
      </w:pPr>
      <w:r>
        <w:rPr>
          <w:rFonts w:asciiTheme="minorHAnsi" w:hAnsiTheme="minorHAnsi" w:cs="Arial"/>
          <w:color w:val="000000"/>
          <w:szCs w:val="24"/>
          <w:lang w:eastAsia="en-GB"/>
        </w:rPr>
        <w:t>presentation of the TSG 3 Activity plan 2021,</w:t>
      </w:r>
    </w:p>
    <w:p w14:paraId="37052F76" w14:textId="5E357BBE" w:rsidR="005E4E20" w:rsidRDefault="005E4E20" w:rsidP="005E4E20">
      <w:pPr>
        <w:pStyle w:val="Odstavekseznama"/>
        <w:numPr>
          <w:ilvl w:val="0"/>
          <w:numId w:val="24"/>
        </w:numPr>
        <w:spacing w:after="160" w:line="259" w:lineRule="auto"/>
        <w:rPr>
          <w:rFonts w:asciiTheme="minorHAnsi" w:hAnsiTheme="minorHAnsi" w:cs="Arial"/>
          <w:color w:val="000000"/>
          <w:szCs w:val="24"/>
          <w:lang w:eastAsia="en-GB"/>
        </w:rPr>
      </w:pPr>
      <w:r>
        <w:rPr>
          <w:rFonts w:asciiTheme="minorHAnsi" w:hAnsiTheme="minorHAnsi" w:cs="Arial"/>
          <w:color w:val="000000"/>
          <w:szCs w:val="24"/>
          <w:lang w:eastAsia="en-GB"/>
        </w:rPr>
        <w:t xml:space="preserve">presentation of TSG 3 Annual report for year 2020, </w:t>
      </w:r>
    </w:p>
    <w:p w14:paraId="682DE835" w14:textId="50656409" w:rsidR="005E4E20" w:rsidRPr="005E4E20" w:rsidRDefault="005E4E20" w:rsidP="005E4E20">
      <w:pPr>
        <w:pStyle w:val="Odstavekseznama"/>
        <w:numPr>
          <w:ilvl w:val="0"/>
          <w:numId w:val="24"/>
        </w:numPr>
        <w:spacing w:after="160" w:line="259" w:lineRule="auto"/>
        <w:rPr>
          <w:rFonts w:asciiTheme="minorHAnsi" w:hAnsiTheme="minorHAnsi" w:cs="Arial"/>
          <w:color w:val="000000"/>
          <w:szCs w:val="24"/>
          <w:lang w:eastAsia="en-GB"/>
        </w:rPr>
      </w:pPr>
      <w:r>
        <w:rPr>
          <w:rFonts w:asciiTheme="minorHAnsi" w:hAnsiTheme="minorHAnsi" w:cs="Arial"/>
          <w:color w:val="000000"/>
          <w:szCs w:val="24"/>
          <w:lang w:eastAsia="en-GB"/>
        </w:rPr>
        <w:t xml:space="preserve">the approval to organise the </w:t>
      </w:r>
      <w:r w:rsidRPr="005E4E20">
        <w:rPr>
          <w:rFonts w:asciiTheme="minorHAnsi" w:hAnsiTheme="minorHAnsi" w:cs="Arial"/>
          <w:color w:val="000000"/>
          <w:szCs w:val="24"/>
          <w:lang w:val="en-US" w:eastAsia="en-GB"/>
        </w:rPr>
        <w:t>conference for the Mediterranean commission for development/MSCD</w:t>
      </w:r>
      <w:r>
        <w:rPr>
          <w:rFonts w:asciiTheme="minorHAnsi" w:hAnsiTheme="minorHAnsi" w:cs="Arial"/>
          <w:color w:val="000000"/>
          <w:szCs w:val="24"/>
          <w:lang w:val="en-US" w:eastAsia="en-GB"/>
        </w:rPr>
        <w:t xml:space="preserve"> in June 2021 in Slovenia. </w:t>
      </w:r>
    </w:p>
    <w:p w14:paraId="2118D6C2" w14:textId="77777777" w:rsidR="005E4E20" w:rsidRPr="008B0D2B" w:rsidRDefault="005E4E20" w:rsidP="005E4E20">
      <w:pPr>
        <w:pStyle w:val="Odstavekseznama"/>
        <w:spacing w:after="160" w:line="259" w:lineRule="auto"/>
        <w:ind w:left="284"/>
        <w:rPr>
          <w:rFonts w:asciiTheme="minorHAnsi" w:hAnsiTheme="minorHAnsi" w:cs="Arial"/>
          <w:color w:val="000000"/>
          <w:szCs w:val="24"/>
          <w:highlight w:val="yellow"/>
          <w:lang w:eastAsia="en-GB"/>
        </w:rPr>
      </w:pPr>
    </w:p>
    <w:p w14:paraId="47FA3942" w14:textId="77777777" w:rsidR="00D52244" w:rsidRPr="0089419D" w:rsidRDefault="002C1C6B" w:rsidP="00E02D2F">
      <w:pPr>
        <w:spacing w:after="160" w:line="259" w:lineRule="auto"/>
        <w:rPr>
          <w:rFonts w:asciiTheme="minorHAnsi" w:hAnsiTheme="minorHAnsi" w:cs="Arial"/>
          <w:b/>
          <w:color w:val="000000"/>
          <w:szCs w:val="24"/>
          <w:lang w:eastAsia="en-GB"/>
        </w:rPr>
      </w:pPr>
      <w:r w:rsidRPr="0089419D">
        <w:rPr>
          <w:rFonts w:asciiTheme="minorHAnsi" w:hAnsiTheme="minorHAnsi" w:cs="Arial"/>
          <w:b/>
          <w:color w:val="000000"/>
          <w:szCs w:val="24"/>
          <w:lang w:eastAsia="en-GB"/>
        </w:rPr>
        <w:t>2</w:t>
      </w:r>
      <w:r w:rsidR="00D52244" w:rsidRPr="005E4E20">
        <w:rPr>
          <w:rFonts w:asciiTheme="minorHAnsi" w:hAnsiTheme="minorHAnsi" w:cs="Arial"/>
          <w:b/>
          <w:color w:val="000000"/>
          <w:szCs w:val="24"/>
          <w:lang w:eastAsia="en-GB"/>
        </w:rPr>
        <w:t>) Workshops</w:t>
      </w:r>
      <w:r w:rsidR="005913D3" w:rsidRPr="005E4E20">
        <w:rPr>
          <w:rFonts w:asciiTheme="minorHAnsi" w:hAnsiTheme="minorHAnsi" w:cs="Arial"/>
          <w:b/>
          <w:color w:val="000000"/>
          <w:szCs w:val="24"/>
          <w:lang w:eastAsia="en-GB"/>
        </w:rPr>
        <w:t xml:space="preserve"> organised by TSG 3</w:t>
      </w:r>
      <w:r w:rsidR="00D52244" w:rsidRPr="005E4E20">
        <w:rPr>
          <w:rFonts w:asciiTheme="minorHAnsi" w:hAnsiTheme="minorHAnsi" w:cs="Arial"/>
          <w:b/>
          <w:color w:val="000000"/>
          <w:szCs w:val="24"/>
          <w:lang w:eastAsia="en-GB"/>
        </w:rPr>
        <w:t>:</w:t>
      </w:r>
    </w:p>
    <w:p w14:paraId="516DE89A" w14:textId="5CD66E64" w:rsidR="00992D8E" w:rsidRPr="00A14F95" w:rsidRDefault="001F43E1" w:rsidP="00992D8E">
      <w:pPr>
        <w:spacing w:after="0"/>
        <w:rPr>
          <w:rFonts w:asciiTheme="minorHAnsi" w:hAnsiTheme="minorHAnsi" w:cs="Arial"/>
          <w:color w:val="000000"/>
          <w:szCs w:val="24"/>
          <w:lang w:eastAsia="en-GB"/>
        </w:rPr>
      </w:pPr>
      <w:r w:rsidRPr="0089419D">
        <w:rPr>
          <w:rFonts w:asciiTheme="minorHAnsi" w:hAnsiTheme="minorHAnsi" w:cs="Arial"/>
          <w:b/>
          <w:color w:val="000000"/>
          <w:szCs w:val="24"/>
          <w:lang w:eastAsia="en-GB"/>
        </w:rPr>
        <w:t xml:space="preserve">Workshop </w:t>
      </w:r>
      <w:r w:rsidR="006B273F" w:rsidRPr="0089419D">
        <w:rPr>
          <w:rFonts w:asciiTheme="minorHAnsi" w:hAnsiTheme="minorHAnsi" w:cs="Arial"/>
          <w:b/>
          <w:color w:val="000000"/>
          <w:szCs w:val="24"/>
          <w:lang w:eastAsia="en-GB"/>
        </w:rPr>
        <w:t>“</w:t>
      </w:r>
      <w:r w:rsidR="00F61E7B" w:rsidRPr="00F61E7B">
        <w:rPr>
          <w:rFonts w:asciiTheme="minorHAnsi" w:hAnsiTheme="minorHAnsi" w:cs="Arial"/>
          <w:b/>
          <w:color w:val="000000"/>
          <w:szCs w:val="24"/>
          <w:lang w:val="en-US" w:eastAsia="en-GB"/>
        </w:rPr>
        <w:t>The opportunities of the European Green Deal and the EU macro-regional strategies</w:t>
      </w:r>
      <w:r w:rsidR="006B273F" w:rsidRPr="0089419D">
        <w:rPr>
          <w:rFonts w:asciiTheme="minorHAnsi" w:hAnsiTheme="minorHAnsi" w:cs="Arial"/>
          <w:b/>
          <w:color w:val="000000"/>
          <w:szCs w:val="24"/>
          <w:lang w:eastAsia="en-GB"/>
        </w:rPr>
        <w:t>”</w:t>
      </w:r>
      <w:r w:rsidR="006B273F" w:rsidRPr="0089419D">
        <w:rPr>
          <w:rFonts w:asciiTheme="minorHAnsi" w:hAnsiTheme="minorHAnsi" w:cs="Arial"/>
          <w:color w:val="000000"/>
          <w:szCs w:val="24"/>
          <w:lang w:eastAsia="en-GB"/>
        </w:rPr>
        <w:t xml:space="preserve">, </w:t>
      </w:r>
      <w:r w:rsidR="00F61E7B">
        <w:rPr>
          <w:rFonts w:asciiTheme="minorHAnsi" w:hAnsiTheme="minorHAnsi" w:cs="Arial"/>
          <w:color w:val="000000"/>
          <w:szCs w:val="24"/>
          <w:u w:val="single"/>
          <w:lang w:eastAsia="en-GB"/>
        </w:rPr>
        <w:t>21</w:t>
      </w:r>
      <w:r w:rsidR="006B273F" w:rsidRPr="00A14F95">
        <w:rPr>
          <w:rFonts w:asciiTheme="minorHAnsi" w:hAnsiTheme="minorHAnsi" w:cs="Arial"/>
          <w:color w:val="000000"/>
          <w:szCs w:val="24"/>
          <w:u w:val="single"/>
          <w:lang w:eastAsia="en-GB"/>
        </w:rPr>
        <w:t>-2</w:t>
      </w:r>
      <w:r w:rsidR="00F61E7B">
        <w:rPr>
          <w:rFonts w:asciiTheme="minorHAnsi" w:hAnsiTheme="minorHAnsi" w:cs="Arial"/>
          <w:color w:val="000000"/>
          <w:szCs w:val="24"/>
          <w:u w:val="single"/>
          <w:lang w:eastAsia="en-GB"/>
        </w:rPr>
        <w:t>2 September 2020</w:t>
      </w:r>
      <w:r w:rsidR="006B273F" w:rsidRPr="00A14F95">
        <w:rPr>
          <w:rFonts w:asciiTheme="minorHAnsi" w:hAnsiTheme="minorHAnsi" w:cs="Arial"/>
          <w:color w:val="000000"/>
          <w:szCs w:val="24"/>
          <w:u w:val="single"/>
          <w:lang w:eastAsia="en-GB"/>
        </w:rPr>
        <w:t xml:space="preserve"> (Izola, Slovenia</w:t>
      </w:r>
      <w:r w:rsidR="00F61E7B">
        <w:rPr>
          <w:rFonts w:asciiTheme="minorHAnsi" w:hAnsiTheme="minorHAnsi" w:cs="Arial"/>
          <w:color w:val="000000"/>
          <w:szCs w:val="24"/>
          <w:u w:val="single"/>
          <w:lang w:eastAsia="en-GB"/>
        </w:rPr>
        <w:t xml:space="preserve"> - online</w:t>
      </w:r>
      <w:r w:rsidR="006B273F" w:rsidRPr="00A14F95">
        <w:rPr>
          <w:rFonts w:asciiTheme="minorHAnsi" w:hAnsiTheme="minorHAnsi" w:cs="Arial"/>
          <w:color w:val="000000"/>
          <w:szCs w:val="24"/>
          <w:u w:val="single"/>
          <w:lang w:eastAsia="en-GB"/>
        </w:rPr>
        <w:t>)</w:t>
      </w:r>
      <w:r w:rsidR="00012FE7">
        <w:rPr>
          <w:rFonts w:asciiTheme="minorHAnsi" w:hAnsiTheme="minorHAnsi" w:cs="Arial"/>
          <w:color w:val="000000"/>
          <w:szCs w:val="24"/>
          <w:lang w:eastAsia="en-GB"/>
        </w:rPr>
        <w:t>.</w:t>
      </w:r>
    </w:p>
    <w:p w14:paraId="3FEBF97E" w14:textId="1C6A7CAD" w:rsidR="00A14F95" w:rsidRDefault="00A14F95" w:rsidP="00A14F95">
      <w:pPr>
        <w:spacing w:after="0"/>
        <w:rPr>
          <w:rFonts w:asciiTheme="minorHAnsi" w:hAnsiTheme="minorHAnsi" w:cs="Arial"/>
          <w:color w:val="000000"/>
          <w:szCs w:val="24"/>
          <w:lang w:eastAsia="en-GB"/>
        </w:rPr>
      </w:pPr>
    </w:p>
    <w:p w14:paraId="3C3DC161" w14:textId="174C63E4" w:rsidR="008B3F55" w:rsidRDefault="008B3F55" w:rsidP="00A14F95">
      <w:pPr>
        <w:spacing w:after="0"/>
        <w:rPr>
          <w:rFonts w:asciiTheme="minorHAnsi" w:hAnsiTheme="minorHAnsi" w:cs="Arial"/>
          <w:color w:val="000000"/>
          <w:szCs w:val="24"/>
          <w:lang w:eastAsia="en-GB"/>
        </w:rPr>
      </w:pPr>
      <w:r w:rsidRPr="00CF1C4B">
        <w:rPr>
          <w:rFonts w:asciiTheme="minorHAnsi" w:hAnsiTheme="minorHAnsi" w:cs="Arial"/>
          <w:color w:val="000000"/>
          <w:szCs w:val="24"/>
          <w:lang w:eastAsia="en-GB"/>
        </w:rPr>
        <w:t xml:space="preserve">Despite the COVID-19 situation in EU and particular in SLO TSG3 managed </w:t>
      </w:r>
      <w:r w:rsidRPr="00D0327E">
        <w:rPr>
          <w:rFonts w:asciiTheme="minorHAnsi" w:hAnsiTheme="minorHAnsi" w:cs="Arial"/>
          <w:color w:val="000000"/>
          <w:szCs w:val="24"/>
          <w:lang w:eastAsia="en-GB"/>
        </w:rPr>
        <w:t xml:space="preserve">organized </w:t>
      </w:r>
      <w:r>
        <w:rPr>
          <w:rFonts w:asciiTheme="minorHAnsi" w:hAnsiTheme="minorHAnsi" w:cs="Arial"/>
          <w:color w:val="000000"/>
          <w:szCs w:val="24"/>
          <w:lang w:eastAsia="en-GB"/>
        </w:rPr>
        <w:t>one</w:t>
      </w:r>
      <w:r w:rsidRPr="00D0327E">
        <w:rPr>
          <w:rFonts w:asciiTheme="minorHAnsi" w:hAnsiTheme="minorHAnsi" w:cs="Arial"/>
          <w:color w:val="000000"/>
          <w:szCs w:val="24"/>
          <w:lang w:eastAsia="en-GB"/>
        </w:rPr>
        <w:t xml:space="preserve"> </w:t>
      </w:r>
      <w:r w:rsidRPr="00CF1C4B">
        <w:rPr>
          <w:rFonts w:asciiTheme="minorHAnsi" w:hAnsiTheme="minorHAnsi" w:cs="Arial"/>
          <w:color w:val="000000"/>
          <w:szCs w:val="24"/>
          <w:lang w:eastAsia="en-GB"/>
        </w:rPr>
        <w:t>workshop</w:t>
      </w:r>
      <w:r w:rsidRPr="00D0327E">
        <w:rPr>
          <w:rFonts w:asciiTheme="minorHAnsi" w:hAnsiTheme="minorHAnsi" w:cs="Arial"/>
          <w:color w:val="000000"/>
          <w:szCs w:val="24"/>
          <w:lang w:eastAsia="en-GB"/>
        </w:rPr>
        <w:t xml:space="preserve">: TSG 3 </w:t>
      </w:r>
      <w:r>
        <w:rPr>
          <w:rFonts w:asciiTheme="minorHAnsi" w:hAnsiTheme="minorHAnsi" w:cs="Arial"/>
          <w:color w:val="000000"/>
          <w:szCs w:val="24"/>
          <w:lang w:eastAsia="en-GB"/>
        </w:rPr>
        <w:t>and INTERACT workshop</w:t>
      </w:r>
      <w:r w:rsidRPr="009440D5">
        <w:rPr>
          <w:rFonts w:asciiTheme="minorHAnsi" w:hAnsiTheme="minorHAnsi" w:cs="Arial"/>
          <w:color w:val="000000"/>
          <w:szCs w:val="24"/>
          <w:lang w:eastAsia="en-GB"/>
        </w:rPr>
        <w:t xml:space="preserve"> </w:t>
      </w:r>
      <w:r w:rsidRPr="00D0327E">
        <w:rPr>
          <w:rFonts w:asciiTheme="minorHAnsi" w:hAnsiTheme="minorHAnsi" w:cs="Arial"/>
          <w:color w:val="000000"/>
          <w:szCs w:val="24"/>
          <w:lang w:eastAsia="en-GB"/>
        </w:rPr>
        <w:t>“</w:t>
      </w:r>
      <w:r w:rsidRPr="00CF1C4B">
        <w:rPr>
          <w:rFonts w:asciiTheme="minorHAnsi" w:hAnsiTheme="minorHAnsi" w:cs="Arial"/>
          <w:color w:val="000000"/>
          <w:szCs w:val="24"/>
          <w:lang w:eastAsia="en-GB"/>
        </w:rPr>
        <w:t>The opportunities of the European Green Deal and the EU macro-regional strategies</w:t>
      </w:r>
      <w:r w:rsidRPr="00D0327E">
        <w:rPr>
          <w:rFonts w:asciiTheme="minorHAnsi" w:hAnsiTheme="minorHAnsi" w:cs="Arial"/>
          <w:color w:val="000000"/>
          <w:szCs w:val="24"/>
          <w:lang w:eastAsia="en-GB"/>
        </w:rPr>
        <w:t xml:space="preserve">” on </w:t>
      </w:r>
      <w:r>
        <w:rPr>
          <w:rFonts w:asciiTheme="minorHAnsi" w:hAnsiTheme="minorHAnsi" w:cs="Arial"/>
          <w:color w:val="000000"/>
          <w:szCs w:val="24"/>
          <w:lang w:eastAsia="en-GB"/>
        </w:rPr>
        <w:t xml:space="preserve">21th </w:t>
      </w:r>
      <w:r w:rsidRPr="00D0327E">
        <w:rPr>
          <w:rFonts w:asciiTheme="minorHAnsi" w:hAnsiTheme="minorHAnsi" w:cs="Arial"/>
          <w:color w:val="000000"/>
          <w:szCs w:val="24"/>
          <w:lang w:eastAsia="en-GB"/>
        </w:rPr>
        <w:t>and 2</w:t>
      </w:r>
      <w:r>
        <w:rPr>
          <w:rFonts w:asciiTheme="minorHAnsi" w:hAnsiTheme="minorHAnsi" w:cs="Arial"/>
          <w:color w:val="000000"/>
          <w:szCs w:val="24"/>
          <w:lang w:eastAsia="en-GB"/>
        </w:rPr>
        <w:t xml:space="preserve">2nd </w:t>
      </w:r>
      <w:r w:rsidRPr="00D0327E">
        <w:rPr>
          <w:rFonts w:asciiTheme="minorHAnsi" w:hAnsiTheme="minorHAnsi" w:cs="Arial"/>
          <w:color w:val="000000"/>
          <w:szCs w:val="24"/>
          <w:lang w:eastAsia="en-GB"/>
        </w:rPr>
        <w:t>of September 20</w:t>
      </w:r>
      <w:r>
        <w:rPr>
          <w:rFonts w:asciiTheme="minorHAnsi" w:hAnsiTheme="minorHAnsi" w:cs="Arial"/>
          <w:color w:val="000000"/>
          <w:szCs w:val="24"/>
          <w:lang w:eastAsia="en-GB"/>
        </w:rPr>
        <w:t xml:space="preserve">20. </w:t>
      </w:r>
      <w:r w:rsidRPr="00CF1C4B">
        <w:rPr>
          <w:rFonts w:asciiTheme="minorHAnsi" w:hAnsiTheme="minorHAnsi" w:cs="Arial"/>
          <w:color w:val="000000"/>
          <w:szCs w:val="24"/>
          <w:lang w:eastAsia="en-GB"/>
        </w:rPr>
        <w:t xml:space="preserve"> The </w:t>
      </w:r>
      <w:r w:rsidRPr="00C70213">
        <w:rPr>
          <w:rFonts w:asciiTheme="minorHAnsi" w:hAnsiTheme="minorHAnsi" w:cs="Arial"/>
          <w:color w:val="000000"/>
          <w:szCs w:val="24"/>
          <w:lang w:eastAsia="en-GB"/>
        </w:rPr>
        <w:t>main focus of the meeting was to</w:t>
      </w:r>
      <w:r w:rsidRPr="00CF1C4B">
        <w:rPr>
          <w:rFonts w:asciiTheme="minorHAnsi" w:hAnsiTheme="minorHAnsi" w:cs="Arial"/>
          <w:color w:val="000000"/>
          <w:szCs w:val="24"/>
          <w:lang w:eastAsia="en-GB"/>
        </w:rPr>
        <w:t xml:space="preserve"> invite relevant thematic coordinators from all four macro-regions, Commission as well as environmental experts, to kick off the debate on how to best use the framework provided by MRS to achieve objectives and ambitions set by the European Green Deal, with particular focus on preserving and restoring ecosystems and biodiversity and transforming to a clean and circular economy.</w:t>
      </w:r>
    </w:p>
    <w:p w14:paraId="25C4F786" w14:textId="77777777" w:rsidR="00107E41" w:rsidRDefault="00107E41" w:rsidP="00A14F95">
      <w:pPr>
        <w:spacing w:after="0"/>
        <w:rPr>
          <w:rFonts w:asciiTheme="minorHAnsi" w:hAnsiTheme="minorHAnsi" w:cs="Arial"/>
          <w:color w:val="000000"/>
          <w:szCs w:val="24"/>
          <w:lang w:eastAsia="en-GB"/>
        </w:rPr>
      </w:pPr>
    </w:p>
    <w:p w14:paraId="68A0CEEF" w14:textId="5C6EE7F1" w:rsidR="005E4E20" w:rsidRPr="005E4E20" w:rsidRDefault="005E4E20" w:rsidP="00A14F95">
      <w:pPr>
        <w:spacing w:after="0"/>
        <w:rPr>
          <w:rFonts w:asciiTheme="minorHAnsi" w:hAnsiTheme="minorHAnsi" w:cs="Arial"/>
          <w:color w:val="000000"/>
          <w:szCs w:val="24"/>
          <w:lang w:eastAsia="en-GB"/>
        </w:rPr>
      </w:pPr>
      <w:r w:rsidRPr="005E4E20">
        <w:rPr>
          <w:rFonts w:asciiTheme="minorHAnsi" w:hAnsiTheme="minorHAnsi" w:cs="Arial"/>
          <w:color w:val="000000"/>
          <w:szCs w:val="24"/>
          <w:lang w:eastAsia="en-GB"/>
        </w:rPr>
        <w:t>The key messages of day 1:</w:t>
      </w:r>
    </w:p>
    <w:p w14:paraId="70EA56AD" w14:textId="77777777" w:rsidR="005E4E20" w:rsidRPr="005E4E20" w:rsidRDefault="005E4E20" w:rsidP="005E4E20">
      <w:pPr>
        <w:numPr>
          <w:ilvl w:val="0"/>
          <w:numId w:val="34"/>
        </w:numPr>
        <w:spacing w:after="0"/>
        <w:rPr>
          <w:rFonts w:asciiTheme="minorHAnsi" w:hAnsiTheme="minorHAnsi" w:cs="Arial"/>
          <w:color w:val="000000"/>
          <w:szCs w:val="24"/>
          <w:lang w:val="sl-SI" w:eastAsia="en-GB"/>
        </w:rPr>
      </w:pPr>
      <w:r w:rsidRPr="005E4E20">
        <w:rPr>
          <w:rFonts w:asciiTheme="minorHAnsi" w:hAnsiTheme="minorHAnsi" w:cs="Arial"/>
          <w:color w:val="000000"/>
          <w:szCs w:val="24"/>
          <w:lang w:eastAsia="en-GB"/>
        </w:rPr>
        <w:t>MRS can deliver EU Green Deal on a regional scale- closer to citizens.</w:t>
      </w:r>
    </w:p>
    <w:p w14:paraId="690C2282" w14:textId="77777777" w:rsidR="005E4E20" w:rsidRPr="005E4E20" w:rsidRDefault="005E4E20" w:rsidP="005E4E20">
      <w:pPr>
        <w:numPr>
          <w:ilvl w:val="0"/>
          <w:numId w:val="34"/>
        </w:numPr>
        <w:spacing w:after="0"/>
        <w:rPr>
          <w:rFonts w:asciiTheme="minorHAnsi" w:hAnsiTheme="minorHAnsi" w:cs="Arial"/>
          <w:color w:val="000000"/>
          <w:szCs w:val="24"/>
          <w:lang w:eastAsia="en-GB"/>
        </w:rPr>
      </w:pPr>
      <w:r w:rsidRPr="005E4E20">
        <w:rPr>
          <w:rFonts w:asciiTheme="minorHAnsi" w:hAnsiTheme="minorHAnsi" w:cs="Arial"/>
          <w:color w:val="000000"/>
          <w:szCs w:val="24"/>
          <w:lang w:eastAsia="en-GB"/>
        </w:rPr>
        <w:t xml:space="preserve">Modern RB, Costal and Marine management recognise the potential of Blue and Green infrastructure for sustainable solutions </w:t>
      </w:r>
    </w:p>
    <w:p w14:paraId="1194B237" w14:textId="33CB71F5" w:rsidR="005E4E20" w:rsidRDefault="005E4E20" w:rsidP="005E4E20">
      <w:pPr>
        <w:numPr>
          <w:ilvl w:val="0"/>
          <w:numId w:val="34"/>
        </w:numPr>
        <w:spacing w:after="0"/>
        <w:rPr>
          <w:rFonts w:asciiTheme="minorHAnsi" w:hAnsiTheme="minorHAnsi" w:cs="Arial"/>
          <w:color w:val="000000"/>
          <w:szCs w:val="24"/>
          <w:lang w:eastAsia="en-GB"/>
        </w:rPr>
      </w:pPr>
      <w:r w:rsidRPr="005E4E20">
        <w:rPr>
          <w:rFonts w:asciiTheme="minorHAnsi" w:hAnsiTheme="minorHAnsi" w:cs="Arial"/>
          <w:color w:val="000000"/>
          <w:szCs w:val="24"/>
          <w:lang w:eastAsia="en-GB"/>
        </w:rPr>
        <w:t xml:space="preserve">Blue and Green corridors in MSP recognising importance of ecoconectivity and biodiversity for the GES, reproductive and </w:t>
      </w:r>
      <w:r w:rsidRPr="005E4E20">
        <w:rPr>
          <w:rFonts w:asciiTheme="minorHAnsi" w:hAnsiTheme="minorHAnsi" w:cs="Arial"/>
          <w:color w:val="000000"/>
          <w:szCs w:val="24"/>
          <w:lang w:val="sl-SI" w:eastAsia="en-GB"/>
        </w:rPr>
        <w:t>HEALTHY</w:t>
      </w:r>
      <w:r w:rsidRPr="005E4E20">
        <w:rPr>
          <w:rFonts w:asciiTheme="minorHAnsi" w:hAnsiTheme="minorHAnsi" w:cs="Arial"/>
          <w:color w:val="000000"/>
          <w:szCs w:val="24"/>
          <w:lang w:eastAsia="en-GB"/>
        </w:rPr>
        <w:t xml:space="preserve"> Sea.</w:t>
      </w:r>
    </w:p>
    <w:p w14:paraId="1EDF8246" w14:textId="6F4DA74D" w:rsidR="005E4E20" w:rsidRPr="005E4E20" w:rsidRDefault="005E4E20" w:rsidP="005E4E20">
      <w:pPr>
        <w:spacing w:after="0"/>
        <w:rPr>
          <w:rFonts w:asciiTheme="minorHAnsi" w:hAnsiTheme="minorHAnsi" w:cs="Arial"/>
          <w:color w:val="000000"/>
          <w:szCs w:val="24"/>
          <w:lang w:eastAsia="en-GB"/>
        </w:rPr>
      </w:pPr>
      <w:r w:rsidRPr="005E4E20">
        <w:rPr>
          <w:rFonts w:asciiTheme="minorHAnsi" w:hAnsiTheme="minorHAnsi" w:cs="Arial"/>
          <w:color w:val="000000"/>
          <w:szCs w:val="24"/>
          <w:lang w:eastAsia="en-GB"/>
        </w:rPr>
        <w:t>The key messages of day 2:</w:t>
      </w:r>
    </w:p>
    <w:p w14:paraId="2332D820" w14:textId="77777777" w:rsidR="005E4E20" w:rsidRPr="005E4E20" w:rsidRDefault="005E4E20" w:rsidP="005E4E20">
      <w:pPr>
        <w:numPr>
          <w:ilvl w:val="0"/>
          <w:numId w:val="35"/>
        </w:numPr>
        <w:spacing w:after="0"/>
        <w:rPr>
          <w:rFonts w:asciiTheme="minorHAnsi" w:hAnsiTheme="minorHAnsi" w:cs="Arial"/>
          <w:color w:val="000000"/>
          <w:szCs w:val="24"/>
          <w:lang w:val="sl-SI" w:eastAsia="en-GB"/>
        </w:rPr>
      </w:pPr>
      <w:r w:rsidRPr="005E4E20">
        <w:rPr>
          <w:rFonts w:asciiTheme="minorHAnsi" w:hAnsiTheme="minorHAnsi" w:cs="Arial"/>
          <w:color w:val="000000"/>
          <w:szCs w:val="24"/>
          <w:lang w:eastAsia="en-GB"/>
        </w:rPr>
        <w:t xml:space="preserve">Investing in Green infrastructure is investing in our future. MRS translate EU policies into local implementation. </w:t>
      </w:r>
    </w:p>
    <w:p w14:paraId="709A0197" w14:textId="77777777" w:rsidR="005E4E20" w:rsidRPr="005E4E20" w:rsidRDefault="005E4E20" w:rsidP="005E4E20">
      <w:pPr>
        <w:numPr>
          <w:ilvl w:val="0"/>
          <w:numId w:val="35"/>
        </w:numPr>
        <w:spacing w:after="0"/>
        <w:rPr>
          <w:rFonts w:asciiTheme="minorHAnsi" w:hAnsiTheme="minorHAnsi" w:cs="Arial"/>
          <w:color w:val="000000"/>
          <w:szCs w:val="24"/>
          <w:lang w:val="sl-SI" w:eastAsia="en-GB"/>
        </w:rPr>
      </w:pPr>
      <w:r w:rsidRPr="005E4E20">
        <w:rPr>
          <w:rFonts w:asciiTheme="minorHAnsi" w:hAnsiTheme="minorHAnsi" w:cs="Arial"/>
          <w:color w:val="000000"/>
          <w:szCs w:val="24"/>
          <w:lang w:val="sl-SI" w:eastAsia="en-GB"/>
        </w:rPr>
        <w:t>N</w:t>
      </w:r>
      <w:r w:rsidRPr="005E4E20">
        <w:rPr>
          <w:rFonts w:asciiTheme="minorHAnsi" w:hAnsiTheme="minorHAnsi" w:cs="Arial"/>
          <w:color w:val="000000"/>
          <w:szCs w:val="24"/>
          <w:lang w:eastAsia="en-GB"/>
        </w:rPr>
        <w:t xml:space="preserve">eed to recognise and accept MRS framework as </w:t>
      </w:r>
      <w:r w:rsidRPr="005E4E20">
        <w:rPr>
          <w:rFonts w:asciiTheme="minorHAnsi" w:hAnsiTheme="minorHAnsi" w:cs="Arial"/>
          <w:color w:val="000000"/>
          <w:szCs w:val="24"/>
          <w:lang w:val="sl-SI" w:eastAsia="en-GB"/>
        </w:rPr>
        <w:t xml:space="preserve"> a framework to overcome sectoral approach </w:t>
      </w:r>
      <w:r w:rsidRPr="005E4E20">
        <w:rPr>
          <w:rFonts w:asciiTheme="minorHAnsi" w:hAnsiTheme="minorHAnsi" w:cs="Arial"/>
          <w:color w:val="000000"/>
          <w:szCs w:val="24"/>
          <w:lang w:eastAsia="en-GB"/>
        </w:rPr>
        <w:t xml:space="preserve">in countries – acceptance; recognition; </w:t>
      </w:r>
      <w:r w:rsidRPr="005E4E20">
        <w:rPr>
          <w:rFonts w:asciiTheme="minorHAnsi" w:hAnsiTheme="minorHAnsi" w:cs="Arial"/>
          <w:color w:val="000000"/>
          <w:szCs w:val="24"/>
          <w:lang w:val="sl-SI" w:eastAsia="en-GB"/>
        </w:rPr>
        <w:t xml:space="preserve">use </w:t>
      </w:r>
      <w:r w:rsidRPr="005E4E20">
        <w:rPr>
          <w:rFonts w:asciiTheme="minorHAnsi" w:hAnsiTheme="minorHAnsi" w:cs="Arial"/>
          <w:color w:val="000000"/>
          <w:szCs w:val="24"/>
          <w:lang w:eastAsia="en-GB"/>
        </w:rPr>
        <w:t xml:space="preserve">the MRS </w:t>
      </w:r>
      <w:r w:rsidRPr="005E4E20">
        <w:rPr>
          <w:rFonts w:asciiTheme="minorHAnsi" w:hAnsiTheme="minorHAnsi" w:cs="Arial"/>
          <w:color w:val="000000"/>
          <w:szCs w:val="24"/>
          <w:lang w:val="sl-SI" w:eastAsia="en-GB"/>
        </w:rPr>
        <w:t>as a tool f</w:t>
      </w:r>
      <w:r w:rsidRPr="005E4E20">
        <w:rPr>
          <w:rFonts w:asciiTheme="minorHAnsi" w:hAnsiTheme="minorHAnsi" w:cs="Arial"/>
          <w:color w:val="000000"/>
          <w:szCs w:val="24"/>
          <w:lang w:eastAsia="en-GB"/>
        </w:rPr>
        <w:t>or integra</w:t>
      </w:r>
      <w:r w:rsidRPr="005E4E20">
        <w:rPr>
          <w:rFonts w:asciiTheme="minorHAnsi" w:hAnsiTheme="minorHAnsi" w:cs="Arial"/>
          <w:color w:val="000000"/>
          <w:szCs w:val="24"/>
          <w:lang w:val="sl-SI" w:eastAsia="en-GB"/>
        </w:rPr>
        <w:t>tion and transboundary solutions</w:t>
      </w:r>
      <w:r w:rsidRPr="005E4E20">
        <w:rPr>
          <w:rFonts w:asciiTheme="minorHAnsi" w:hAnsiTheme="minorHAnsi" w:cs="Arial"/>
          <w:color w:val="000000"/>
          <w:szCs w:val="24"/>
          <w:lang w:eastAsia="en-GB"/>
        </w:rPr>
        <w:t xml:space="preserve">.  </w:t>
      </w:r>
    </w:p>
    <w:p w14:paraId="5F3BE003" w14:textId="77777777" w:rsidR="005E4E20" w:rsidRPr="005E4E20" w:rsidRDefault="005E4E20" w:rsidP="005E4E20">
      <w:pPr>
        <w:numPr>
          <w:ilvl w:val="0"/>
          <w:numId w:val="35"/>
        </w:numPr>
        <w:spacing w:after="0"/>
        <w:rPr>
          <w:rFonts w:asciiTheme="minorHAnsi" w:hAnsiTheme="minorHAnsi" w:cs="Arial"/>
          <w:color w:val="000000"/>
          <w:szCs w:val="24"/>
          <w:lang w:eastAsia="en-GB"/>
        </w:rPr>
      </w:pPr>
      <w:r w:rsidRPr="005E4E20">
        <w:rPr>
          <w:rFonts w:asciiTheme="minorHAnsi" w:hAnsiTheme="minorHAnsi" w:cs="Arial"/>
          <w:color w:val="000000"/>
          <w:szCs w:val="24"/>
          <w:lang w:eastAsia="en-GB"/>
        </w:rPr>
        <w:t>The MRS and the EDG have common priorities and challenges that can be efficiently tackled only in an integrated way considering the links with the SDGs. Feasible green recovery measures planned for each West Balkan country should also be included in IPA programming process.</w:t>
      </w:r>
    </w:p>
    <w:p w14:paraId="170DAB22" w14:textId="77777777" w:rsidR="005E4E20" w:rsidRPr="005E4E20" w:rsidRDefault="005E4E20" w:rsidP="005E4E20">
      <w:pPr>
        <w:numPr>
          <w:ilvl w:val="0"/>
          <w:numId w:val="35"/>
        </w:numPr>
        <w:spacing w:after="0"/>
        <w:rPr>
          <w:rFonts w:asciiTheme="minorHAnsi" w:hAnsiTheme="minorHAnsi" w:cs="Arial"/>
          <w:color w:val="000000"/>
          <w:szCs w:val="24"/>
          <w:lang w:eastAsia="en-GB"/>
        </w:rPr>
      </w:pPr>
      <w:r w:rsidRPr="005E4E20">
        <w:rPr>
          <w:rFonts w:asciiTheme="minorHAnsi" w:hAnsiTheme="minorHAnsi" w:cs="Arial"/>
          <w:color w:val="000000"/>
          <w:szCs w:val="24"/>
          <w:lang w:eastAsia="en-GB"/>
        </w:rPr>
        <w:t>MRSs are a tool for the implementation of Green Deal</w:t>
      </w:r>
      <w:r w:rsidRPr="005E4E20">
        <w:rPr>
          <w:rFonts w:asciiTheme="minorHAnsi" w:hAnsiTheme="minorHAnsi" w:cs="Arial"/>
          <w:color w:val="000000"/>
          <w:szCs w:val="24"/>
          <w:lang w:val="sl-SI" w:eastAsia="en-GB"/>
        </w:rPr>
        <w:t xml:space="preserve"> on the regional level.</w:t>
      </w:r>
      <w:r w:rsidRPr="005E4E20">
        <w:rPr>
          <w:rFonts w:asciiTheme="minorHAnsi" w:hAnsiTheme="minorHAnsi" w:cs="Arial"/>
          <w:color w:val="000000"/>
          <w:szCs w:val="24"/>
          <w:lang w:eastAsia="en-GB"/>
        </w:rPr>
        <w:t xml:space="preserve"> Countries must design and implement policies going "Greener" and "Smarter" and with much more synergies and cooperation among states and at a regional level. </w:t>
      </w:r>
    </w:p>
    <w:p w14:paraId="2B042CAE" w14:textId="77777777" w:rsidR="00107E41" w:rsidRDefault="00107E41" w:rsidP="00CF1C4B">
      <w:pPr>
        <w:rPr>
          <w:rFonts w:asciiTheme="minorHAnsi" w:hAnsiTheme="minorHAnsi" w:cs="Arial"/>
          <w:color w:val="000000"/>
          <w:szCs w:val="24"/>
          <w:lang w:eastAsia="en-GB"/>
        </w:rPr>
      </w:pPr>
    </w:p>
    <w:p w14:paraId="406714E3" w14:textId="599101F0" w:rsidR="00CF1C4B" w:rsidRPr="00CF1C4B" w:rsidRDefault="00CF1C4B" w:rsidP="00CF1C4B">
      <w:pPr>
        <w:rPr>
          <w:rFonts w:asciiTheme="minorHAnsi" w:hAnsiTheme="minorHAnsi" w:cs="Arial"/>
          <w:color w:val="000000"/>
          <w:szCs w:val="24"/>
          <w:lang w:eastAsia="en-GB"/>
        </w:rPr>
      </w:pPr>
      <w:r w:rsidRPr="00CF1C4B">
        <w:rPr>
          <w:rFonts w:asciiTheme="minorHAnsi" w:hAnsiTheme="minorHAnsi" w:cs="Arial"/>
          <w:color w:val="000000"/>
          <w:szCs w:val="24"/>
          <w:lang w:eastAsia="en-GB"/>
        </w:rPr>
        <w:t>The closing remarks of the workshop can be found on the EUSAIR Facility Point YouTube Channel or by clicking the name of each speaker:</w:t>
      </w:r>
    </w:p>
    <w:p w14:paraId="3FC26ED9" w14:textId="77777777" w:rsidR="006F7B7E" w:rsidRPr="006F7B7E" w:rsidRDefault="00522572" w:rsidP="008B0D2B">
      <w:pPr>
        <w:pStyle w:val="TimetableItalic"/>
        <w:numPr>
          <w:ilvl w:val="0"/>
          <w:numId w:val="29"/>
        </w:numPr>
        <w:rPr>
          <w:rFonts w:asciiTheme="minorHAnsi" w:hAnsiTheme="minorHAnsi"/>
          <w:i w:val="0"/>
          <w:sz w:val="24"/>
        </w:rPr>
      </w:pPr>
      <w:hyperlink r:id="rId14" w:history="1">
        <w:r w:rsidR="006F7B7E" w:rsidRPr="006F7B7E">
          <w:rPr>
            <w:rStyle w:val="Hiperpovezava"/>
            <w:rFonts w:asciiTheme="minorHAnsi" w:hAnsiTheme="minorHAnsi"/>
            <w:i w:val="0"/>
            <w:sz w:val="24"/>
          </w:rPr>
          <w:t>Andreja Jerina</w:t>
        </w:r>
      </w:hyperlink>
      <w:r w:rsidR="006F7B7E" w:rsidRPr="006F7B7E">
        <w:rPr>
          <w:rFonts w:asciiTheme="minorHAnsi" w:hAnsiTheme="minorHAnsi"/>
          <w:i w:val="0"/>
          <w:sz w:val="24"/>
        </w:rPr>
        <w:t xml:space="preserve">, National Coordinator for EUSAIR, EUSALP and EUSDR in Slovenia </w:t>
      </w:r>
    </w:p>
    <w:p w14:paraId="21236156" w14:textId="77777777" w:rsidR="006F7B7E" w:rsidRPr="006F7B7E" w:rsidRDefault="00522572" w:rsidP="008B0D2B">
      <w:pPr>
        <w:pStyle w:val="TimetableItalic"/>
        <w:numPr>
          <w:ilvl w:val="0"/>
          <w:numId w:val="29"/>
        </w:numPr>
        <w:rPr>
          <w:rFonts w:asciiTheme="minorHAnsi" w:hAnsiTheme="minorHAnsi"/>
          <w:i w:val="0"/>
          <w:sz w:val="24"/>
        </w:rPr>
      </w:pPr>
      <w:hyperlink r:id="rId15" w:history="1">
        <w:r w:rsidR="006F7B7E" w:rsidRPr="006F7B7E">
          <w:rPr>
            <w:rStyle w:val="Hiperpovezava"/>
            <w:rFonts w:asciiTheme="minorHAnsi" w:hAnsiTheme="minorHAnsi"/>
            <w:i w:val="0"/>
            <w:sz w:val="24"/>
          </w:rPr>
          <w:t>Humberto Delgado Rosa</w:t>
        </w:r>
      </w:hyperlink>
      <w:r w:rsidR="006F7B7E" w:rsidRPr="006F7B7E">
        <w:rPr>
          <w:rFonts w:asciiTheme="minorHAnsi" w:hAnsiTheme="minorHAnsi"/>
          <w:i w:val="0"/>
          <w:sz w:val="24"/>
        </w:rPr>
        <w:t xml:space="preserve">, DG ENVIRONMENT (Director, Directorate D-Natural Capital), European Commission  </w:t>
      </w:r>
    </w:p>
    <w:p w14:paraId="6559E64C" w14:textId="77777777" w:rsidR="006F7B7E" w:rsidRPr="006F7B7E" w:rsidRDefault="00522572" w:rsidP="008B0D2B">
      <w:pPr>
        <w:pStyle w:val="TimetableItalic"/>
        <w:numPr>
          <w:ilvl w:val="0"/>
          <w:numId w:val="29"/>
        </w:numPr>
        <w:rPr>
          <w:rFonts w:asciiTheme="minorHAnsi" w:hAnsiTheme="minorHAnsi"/>
          <w:i w:val="0"/>
          <w:sz w:val="24"/>
        </w:rPr>
      </w:pPr>
      <w:hyperlink r:id="rId16" w:history="1">
        <w:r w:rsidR="006F7B7E" w:rsidRPr="006F7B7E">
          <w:rPr>
            <w:rStyle w:val="Hiperpovezava"/>
            <w:rFonts w:asciiTheme="minorHAnsi" w:hAnsiTheme="minorHAnsi"/>
            <w:i w:val="0"/>
            <w:sz w:val="24"/>
          </w:rPr>
          <w:t>Jean Pierre Halkin,</w:t>
        </w:r>
      </w:hyperlink>
      <w:r w:rsidR="006F7B7E" w:rsidRPr="006F7B7E">
        <w:rPr>
          <w:rFonts w:asciiTheme="minorHAnsi" w:hAnsiTheme="minorHAnsi"/>
          <w:i w:val="0"/>
          <w:sz w:val="24"/>
        </w:rPr>
        <w:t xml:space="preserve"> DG REGIO (Head of Unit D1, Macro-regions, Transnational/Interregional/External Cooperation, Enlargement), </w:t>
      </w:r>
      <w:r w:rsidR="006F7B7E" w:rsidRPr="006F7B7E">
        <w:rPr>
          <w:rFonts w:asciiTheme="minorHAnsi" w:hAnsiTheme="minorHAnsi"/>
          <w:i w:val="0"/>
          <w:color w:val="auto"/>
          <w:sz w:val="24"/>
        </w:rPr>
        <w:t xml:space="preserve">European Commission </w:t>
      </w:r>
    </w:p>
    <w:p w14:paraId="44E4EB71" w14:textId="77777777" w:rsidR="006F7B7E" w:rsidRPr="006F7B7E" w:rsidRDefault="00522572" w:rsidP="008B0D2B">
      <w:pPr>
        <w:pStyle w:val="TimetableItalic"/>
        <w:numPr>
          <w:ilvl w:val="0"/>
          <w:numId w:val="29"/>
        </w:numPr>
        <w:rPr>
          <w:rFonts w:asciiTheme="minorHAnsi" w:hAnsiTheme="minorHAnsi"/>
          <w:i w:val="0"/>
          <w:sz w:val="24"/>
        </w:rPr>
      </w:pPr>
      <w:hyperlink r:id="rId17" w:history="1">
        <w:r w:rsidR="006F7B7E" w:rsidRPr="006F7B7E">
          <w:rPr>
            <w:rStyle w:val="Hiperpovezava"/>
            <w:rFonts w:asciiTheme="minorHAnsi" w:hAnsiTheme="minorHAnsi"/>
            <w:i w:val="0"/>
            <w:sz w:val="24"/>
          </w:rPr>
          <w:t>Mitja Bricelj</w:t>
        </w:r>
      </w:hyperlink>
      <w:r w:rsidR="006F7B7E" w:rsidRPr="006F7B7E">
        <w:rPr>
          <w:rFonts w:asciiTheme="minorHAnsi" w:hAnsiTheme="minorHAnsi"/>
          <w:i w:val="0"/>
          <w:color w:val="auto"/>
          <w:sz w:val="24"/>
        </w:rPr>
        <w:t xml:space="preserve">, EUSAIR Pillar 3 ‘Environmental Quality’ Coordinator, Slovenia </w:t>
      </w:r>
    </w:p>
    <w:p w14:paraId="1D29353B" w14:textId="77777777" w:rsidR="006F7B7E" w:rsidRPr="006F7B7E" w:rsidRDefault="00522572" w:rsidP="008B0D2B">
      <w:pPr>
        <w:pStyle w:val="TimetableItalic"/>
        <w:numPr>
          <w:ilvl w:val="0"/>
          <w:numId w:val="29"/>
        </w:numPr>
        <w:rPr>
          <w:rFonts w:asciiTheme="minorHAnsi" w:hAnsiTheme="minorHAnsi"/>
          <w:i w:val="0"/>
          <w:sz w:val="24"/>
        </w:rPr>
      </w:pPr>
      <w:hyperlink r:id="rId18" w:history="1">
        <w:r w:rsidR="006F7B7E" w:rsidRPr="006F7B7E">
          <w:rPr>
            <w:rStyle w:val="Hiperpovezava"/>
            <w:rFonts w:asciiTheme="minorHAnsi" w:hAnsiTheme="minorHAnsi"/>
            <w:i w:val="0"/>
            <w:sz w:val="24"/>
          </w:rPr>
          <w:t>Senad Oprašić</w:t>
        </w:r>
      </w:hyperlink>
      <w:r w:rsidR="006F7B7E" w:rsidRPr="006F7B7E">
        <w:rPr>
          <w:rFonts w:asciiTheme="minorHAnsi" w:hAnsiTheme="minorHAnsi"/>
          <w:i w:val="0"/>
          <w:color w:val="auto"/>
          <w:sz w:val="24"/>
        </w:rPr>
        <w:t xml:space="preserve">, EUSAIR Pillar 3 ‘Environmental Quality’ </w:t>
      </w:r>
      <w:r w:rsidR="006F7B7E" w:rsidRPr="006F7B7E">
        <w:rPr>
          <w:rFonts w:asciiTheme="minorHAnsi" w:hAnsiTheme="minorHAnsi"/>
          <w:i w:val="0"/>
          <w:sz w:val="24"/>
        </w:rPr>
        <w:t>Coordinator, Bosnia and Herzegovina</w:t>
      </w:r>
    </w:p>
    <w:p w14:paraId="1B706F80" w14:textId="77777777" w:rsidR="00CF1C4B" w:rsidRPr="00A14F95" w:rsidRDefault="00CF1C4B" w:rsidP="00A14F95">
      <w:pPr>
        <w:spacing w:after="0"/>
        <w:rPr>
          <w:rFonts w:asciiTheme="minorHAnsi" w:hAnsiTheme="minorHAnsi" w:cs="Arial"/>
          <w:color w:val="000000"/>
          <w:szCs w:val="24"/>
          <w:lang w:eastAsia="en-GB"/>
        </w:rPr>
      </w:pPr>
    </w:p>
    <w:p w14:paraId="60E9EA1E" w14:textId="77777777" w:rsidR="00E45ABB" w:rsidRPr="00A14F95" w:rsidRDefault="00E45ABB" w:rsidP="00A14F95">
      <w:pPr>
        <w:spacing w:after="0" w:line="259" w:lineRule="auto"/>
        <w:rPr>
          <w:rFonts w:asciiTheme="minorHAnsi" w:hAnsiTheme="minorHAnsi" w:cs="Arial"/>
          <w:b/>
          <w:color w:val="000000"/>
          <w:szCs w:val="24"/>
          <w:lang w:eastAsia="en-GB"/>
        </w:rPr>
      </w:pPr>
    </w:p>
    <w:p w14:paraId="761CBA5C" w14:textId="48EFF71B" w:rsidR="00BE2C7A" w:rsidRDefault="007E3F4A" w:rsidP="002C1C6B">
      <w:pPr>
        <w:tabs>
          <w:tab w:val="left" w:pos="6120"/>
        </w:tabs>
        <w:autoSpaceDE w:val="0"/>
        <w:autoSpaceDN w:val="0"/>
        <w:adjustRightInd w:val="0"/>
        <w:spacing w:after="0"/>
        <w:rPr>
          <w:rFonts w:asciiTheme="minorHAnsi" w:hAnsiTheme="minorHAnsi" w:cs="Arial"/>
          <w:b/>
          <w:color w:val="000000"/>
          <w:szCs w:val="24"/>
          <w:lang w:eastAsia="en-GB"/>
        </w:rPr>
      </w:pPr>
      <w:r w:rsidRPr="005E4E20">
        <w:rPr>
          <w:rFonts w:asciiTheme="minorHAnsi" w:hAnsiTheme="minorHAnsi" w:cs="Arial"/>
          <w:b/>
          <w:color w:val="000000"/>
          <w:szCs w:val="24"/>
          <w:lang w:eastAsia="en-GB"/>
        </w:rPr>
        <w:t>3</w:t>
      </w:r>
      <w:r w:rsidR="002C1C6B" w:rsidRPr="005E4E20">
        <w:rPr>
          <w:rFonts w:asciiTheme="minorHAnsi" w:hAnsiTheme="minorHAnsi" w:cs="Arial"/>
          <w:b/>
          <w:color w:val="000000"/>
          <w:szCs w:val="24"/>
          <w:lang w:eastAsia="en-GB"/>
        </w:rPr>
        <w:t>) TSG3 also contributed to the</w:t>
      </w:r>
      <w:r w:rsidR="00BE2C7A" w:rsidRPr="005E4E20">
        <w:rPr>
          <w:rFonts w:asciiTheme="minorHAnsi" w:hAnsiTheme="minorHAnsi" w:cs="Arial"/>
          <w:b/>
          <w:color w:val="000000"/>
          <w:szCs w:val="24"/>
          <w:lang w:eastAsia="en-GB"/>
        </w:rPr>
        <w:t>:</w:t>
      </w:r>
    </w:p>
    <w:p w14:paraId="27560D2D" w14:textId="74668111" w:rsidR="00F56722" w:rsidRPr="007F687C" w:rsidRDefault="00F24BBC" w:rsidP="008B0D2B">
      <w:pPr>
        <w:pStyle w:val="Odstavekseznama"/>
        <w:numPr>
          <w:ilvl w:val="0"/>
          <w:numId w:val="24"/>
        </w:numPr>
        <w:tabs>
          <w:tab w:val="left" w:pos="6120"/>
        </w:tabs>
        <w:autoSpaceDE w:val="0"/>
        <w:autoSpaceDN w:val="0"/>
        <w:adjustRightInd w:val="0"/>
        <w:spacing w:after="0"/>
        <w:rPr>
          <w:rFonts w:asciiTheme="minorHAnsi" w:hAnsiTheme="minorHAnsi" w:cs="Arial"/>
          <w:color w:val="000000"/>
          <w:szCs w:val="24"/>
          <w:lang w:eastAsia="en-GB"/>
        </w:rPr>
      </w:pPr>
      <w:r w:rsidRPr="00F24BBC">
        <w:rPr>
          <w:rFonts w:asciiTheme="minorHAnsi" w:hAnsiTheme="minorHAnsi" w:cs="Arial"/>
          <w:b/>
          <w:color w:val="000000"/>
          <w:szCs w:val="24"/>
          <w:lang w:eastAsia="en-GB"/>
        </w:rPr>
        <w:t>Technical Meeti</w:t>
      </w:r>
      <w:r>
        <w:rPr>
          <w:rFonts w:asciiTheme="minorHAnsi" w:hAnsiTheme="minorHAnsi" w:cs="Arial"/>
          <w:b/>
          <w:color w:val="000000"/>
          <w:szCs w:val="24"/>
          <w:lang w:eastAsia="en-GB"/>
        </w:rPr>
        <w:t xml:space="preserve">ng of EUSAIR Pillar Coordinators, </w:t>
      </w:r>
      <w:r w:rsidR="00992D8E">
        <w:rPr>
          <w:rFonts w:asciiTheme="minorHAnsi" w:hAnsiTheme="minorHAnsi" w:cs="Arial"/>
          <w:b/>
          <w:color w:val="000000"/>
          <w:szCs w:val="24"/>
          <w:lang w:eastAsia="en-GB"/>
        </w:rPr>
        <w:t>18</w:t>
      </w:r>
      <w:r w:rsidR="00F56722" w:rsidRPr="00F56722">
        <w:rPr>
          <w:rFonts w:asciiTheme="minorHAnsi" w:hAnsiTheme="minorHAnsi" w:cs="Arial"/>
          <w:b/>
          <w:color w:val="000000"/>
          <w:szCs w:val="24"/>
          <w:vertAlign w:val="superscript"/>
          <w:lang w:eastAsia="en-GB"/>
        </w:rPr>
        <w:t>th</w:t>
      </w:r>
      <w:r w:rsidR="00F56722">
        <w:rPr>
          <w:rFonts w:asciiTheme="minorHAnsi" w:hAnsiTheme="minorHAnsi" w:cs="Arial"/>
          <w:b/>
          <w:color w:val="000000"/>
          <w:szCs w:val="24"/>
          <w:lang w:eastAsia="en-GB"/>
        </w:rPr>
        <w:t xml:space="preserve"> February 20</w:t>
      </w:r>
      <w:r w:rsidR="00992D8E">
        <w:rPr>
          <w:rFonts w:asciiTheme="minorHAnsi" w:hAnsiTheme="minorHAnsi" w:cs="Arial"/>
          <w:b/>
          <w:color w:val="000000"/>
          <w:szCs w:val="24"/>
          <w:lang w:eastAsia="en-GB"/>
        </w:rPr>
        <w:t>20</w:t>
      </w:r>
      <w:r w:rsidR="00F56722">
        <w:rPr>
          <w:rFonts w:asciiTheme="minorHAnsi" w:hAnsiTheme="minorHAnsi" w:cs="Arial"/>
          <w:b/>
          <w:color w:val="000000"/>
          <w:szCs w:val="24"/>
          <w:lang w:eastAsia="en-GB"/>
        </w:rPr>
        <w:t xml:space="preserve">, </w:t>
      </w:r>
      <w:r w:rsidR="007F687C">
        <w:rPr>
          <w:rFonts w:asciiTheme="minorHAnsi" w:hAnsiTheme="minorHAnsi" w:cs="Arial"/>
          <w:b/>
          <w:color w:val="000000"/>
          <w:szCs w:val="24"/>
          <w:lang w:eastAsia="en-GB"/>
        </w:rPr>
        <w:t>Brussels</w:t>
      </w:r>
      <w:r w:rsidR="00E32612">
        <w:rPr>
          <w:rFonts w:asciiTheme="minorHAnsi" w:hAnsiTheme="minorHAnsi" w:cs="Arial"/>
          <w:b/>
          <w:color w:val="000000"/>
          <w:szCs w:val="24"/>
          <w:lang w:eastAsia="en-GB"/>
        </w:rPr>
        <w:t xml:space="preserve"> </w:t>
      </w:r>
      <w:r w:rsidR="00E32612" w:rsidRPr="00E32612">
        <w:rPr>
          <w:rFonts w:asciiTheme="minorHAnsi" w:hAnsiTheme="minorHAnsi" w:cs="Arial"/>
          <w:color w:val="000000"/>
          <w:szCs w:val="24"/>
          <w:lang w:eastAsia="en-GB"/>
        </w:rPr>
        <w:t>(Belgium)</w:t>
      </w:r>
      <w:r w:rsidR="007F687C">
        <w:rPr>
          <w:rFonts w:asciiTheme="minorHAnsi" w:hAnsiTheme="minorHAnsi" w:cs="Arial"/>
          <w:b/>
          <w:color w:val="000000"/>
          <w:szCs w:val="24"/>
          <w:lang w:eastAsia="en-GB"/>
        </w:rPr>
        <w:t xml:space="preserve">. </w:t>
      </w:r>
      <w:r w:rsidR="007F687C" w:rsidRPr="007F687C">
        <w:rPr>
          <w:rFonts w:asciiTheme="minorHAnsi" w:hAnsiTheme="minorHAnsi" w:cs="Arial"/>
          <w:color w:val="000000"/>
          <w:szCs w:val="24"/>
          <w:lang w:eastAsia="en-GB"/>
        </w:rPr>
        <w:t>TSG 3 coordinators presented the TSG 3 work in 20</w:t>
      </w:r>
      <w:r w:rsidR="00992D8E">
        <w:rPr>
          <w:rFonts w:asciiTheme="minorHAnsi" w:hAnsiTheme="minorHAnsi" w:cs="Arial"/>
          <w:color w:val="000000"/>
          <w:szCs w:val="24"/>
          <w:lang w:eastAsia="en-GB"/>
        </w:rPr>
        <w:t>19</w:t>
      </w:r>
      <w:r w:rsidR="007F687C" w:rsidRPr="007F687C">
        <w:rPr>
          <w:rFonts w:asciiTheme="minorHAnsi" w:hAnsiTheme="minorHAnsi" w:cs="Arial"/>
          <w:color w:val="000000"/>
          <w:szCs w:val="24"/>
          <w:lang w:eastAsia="en-GB"/>
        </w:rPr>
        <w:t xml:space="preserve"> and work </w:t>
      </w:r>
      <w:r w:rsidR="00992D8E">
        <w:rPr>
          <w:rFonts w:asciiTheme="minorHAnsi" w:hAnsiTheme="minorHAnsi" w:cs="Arial"/>
          <w:color w:val="000000"/>
          <w:szCs w:val="24"/>
          <w:lang w:eastAsia="en-GB"/>
        </w:rPr>
        <w:t>plan in 2020</w:t>
      </w:r>
      <w:r w:rsidR="007F687C" w:rsidRPr="007F687C">
        <w:rPr>
          <w:rFonts w:asciiTheme="minorHAnsi" w:hAnsiTheme="minorHAnsi" w:cs="Arial"/>
          <w:color w:val="000000"/>
          <w:szCs w:val="24"/>
          <w:lang w:eastAsia="en-GB"/>
        </w:rPr>
        <w:t>.</w:t>
      </w:r>
      <w:r w:rsidR="00F56722" w:rsidRPr="007F687C">
        <w:rPr>
          <w:rFonts w:asciiTheme="minorHAnsi" w:hAnsiTheme="minorHAnsi" w:cs="Arial"/>
          <w:color w:val="000000"/>
          <w:szCs w:val="24"/>
          <w:lang w:eastAsia="en-GB"/>
        </w:rPr>
        <w:t xml:space="preserve"> </w:t>
      </w:r>
    </w:p>
    <w:p w14:paraId="38E799C1" w14:textId="68CE14CC" w:rsidR="00191333" w:rsidRPr="007F687C" w:rsidRDefault="00191333" w:rsidP="008B0D2B">
      <w:pPr>
        <w:pStyle w:val="Odstavekseznama"/>
        <w:numPr>
          <w:ilvl w:val="0"/>
          <w:numId w:val="24"/>
        </w:numPr>
        <w:tabs>
          <w:tab w:val="left" w:pos="6120"/>
        </w:tabs>
        <w:autoSpaceDE w:val="0"/>
        <w:autoSpaceDN w:val="0"/>
        <w:adjustRightInd w:val="0"/>
        <w:spacing w:after="0"/>
        <w:rPr>
          <w:rFonts w:asciiTheme="minorHAnsi" w:hAnsiTheme="minorHAnsi" w:cs="Arial"/>
          <w:color w:val="000000"/>
          <w:szCs w:val="24"/>
          <w:lang w:eastAsia="en-GB"/>
        </w:rPr>
      </w:pPr>
      <w:r w:rsidRPr="00F56722">
        <w:rPr>
          <w:rFonts w:asciiTheme="minorHAnsi" w:hAnsiTheme="minorHAnsi" w:cs="Arial"/>
          <w:b/>
          <w:color w:val="000000"/>
          <w:szCs w:val="24"/>
          <w:lang w:eastAsia="en-GB"/>
        </w:rPr>
        <w:t xml:space="preserve"> </w:t>
      </w:r>
      <w:r w:rsidR="00F56722" w:rsidRPr="00F56722">
        <w:rPr>
          <w:rFonts w:asciiTheme="minorHAnsi" w:hAnsiTheme="minorHAnsi" w:cs="Arial"/>
          <w:b/>
          <w:color w:val="000000"/>
          <w:szCs w:val="24"/>
          <w:lang w:eastAsia="en-GB"/>
        </w:rPr>
        <w:t>Meeting of the Governing Board of the EUSAIR</w:t>
      </w:r>
      <w:r w:rsidR="00F56722">
        <w:rPr>
          <w:rFonts w:asciiTheme="minorHAnsi" w:hAnsiTheme="minorHAnsi" w:cs="Arial"/>
          <w:b/>
          <w:color w:val="000000"/>
          <w:szCs w:val="24"/>
          <w:lang w:eastAsia="en-GB"/>
        </w:rPr>
        <w:t xml:space="preserve">, </w:t>
      </w:r>
      <w:r w:rsidR="00992D8E">
        <w:rPr>
          <w:rFonts w:asciiTheme="minorHAnsi" w:hAnsiTheme="minorHAnsi" w:cs="Arial"/>
          <w:b/>
          <w:color w:val="000000"/>
          <w:szCs w:val="24"/>
          <w:lang w:eastAsia="en-GB"/>
        </w:rPr>
        <w:t>18-19</w:t>
      </w:r>
      <w:r w:rsidR="00992D8E" w:rsidRPr="00992D8E">
        <w:rPr>
          <w:rFonts w:asciiTheme="minorHAnsi" w:hAnsiTheme="minorHAnsi" w:cs="Arial"/>
          <w:b/>
          <w:color w:val="000000"/>
          <w:szCs w:val="24"/>
          <w:vertAlign w:val="superscript"/>
          <w:lang w:eastAsia="en-GB"/>
        </w:rPr>
        <w:t>th</w:t>
      </w:r>
      <w:r w:rsidR="00992D8E">
        <w:rPr>
          <w:rFonts w:asciiTheme="minorHAnsi" w:hAnsiTheme="minorHAnsi" w:cs="Arial"/>
          <w:b/>
          <w:color w:val="000000"/>
          <w:szCs w:val="24"/>
          <w:lang w:eastAsia="en-GB"/>
        </w:rPr>
        <w:t xml:space="preserve"> </w:t>
      </w:r>
      <w:r w:rsidR="00F56722">
        <w:rPr>
          <w:rFonts w:asciiTheme="minorHAnsi" w:hAnsiTheme="minorHAnsi" w:cs="Arial"/>
          <w:b/>
          <w:color w:val="000000"/>
          <w:szCs w:val="24"/>
          <w:lang w:eastAsia="en-GB"/>
        </w:rPr>
        <w:t>February 20</w:t>
      </w:r>
      <w:r w:rsidR="00992D8E">
        <w:rPr>
          <w:rFonts w:asciiTheme="minorHAnsi" w:hAnsiTheme="minorHAnsi" w:cs="Arial"/>
          <w:b/>
          <w:color w:val="000000"/>
          <w:szCs w:val="24"/>
          <w:lang w:eastAsia="en-GB"/>
        </w:rPr>
        <w:t>20</w:t>
      </w:r>
      <w:r w:rsidR="00912A8D">
        <w:rPr>
          <w:rFonts w:asciiTheme="minorHAnsi" w:hAnsiTheme="minorHAnsi" w:cs="Arial"/>
          <w:b/>
          <w:color w:val="000000"/>
          <w:szCs w:val="24"/>
          <w:lang w:eastAsia="en-GB"/>
        </w:rPr>
        <w:t>, Brussels</w:t>
      </w:r>
      <w:r w:rsidR="00E32612">
        <w:rPr>
          <w:rFonts w:asciiTheme="minorHAnsi" w:hAnsiTheme="minorHAnsi" w:cs="Arial"/>
          <w:b/>
          <w:color w:val="000000"/>
          <w:szCs w:val="24"/>
          <w:lang w:eastAsia="en-GB"/>
        </w:rPr>
        <w:t xml:space="preserve"> </w:t>
      </w:r>
      <w:r w:rsidR="00E32612" w:rsidRPr="00E32612">
        <w:rPr>
          <w:rFonts w:asciiTheme="minorHAnsi" w:hAnsiTheme="minorHAnsi" w:cs="Arial"/>
          <w:color w:val="000000"/>
          <w:szCs w:val="24"/>
          <w:lang w:eastAsia="en-GB"/>
        </w:rPr>
        <w:t>(Belgium)</w:t>
      </w:r>
      <w:r w:rsidR="007F687C">
        <w:rPr>
          <w:rFonts w:asciiTheme="minorHAnsi" w:hAnsiTheme="minorHAnsi" w:cs="Arial"/>
          <w:b/>
          <w:color w:val="000000"/>
          <w:szCs w:val="24"/>
          <w:lang w:eastAsia="en-GB"/>
        </w:rPr>
        <w:t xml:space="preserve">. </w:t>
      </w:r>
      <w:r w:rsidR="007F687C" w:rsidRPr="007F687C">
        <w:rPr>
          <w:rFonts w:asciiTheme="minorHAnsi" w:hAnsiTheme="minorHAnsi" w:cs="Arial"/>
          <w:color w:val="000000"/>
          <w:szCs w:val="24"/>
          <w:lang w:eastAsia="en-GB"/>
        </w:rPr>
        <w:t>TSG 3 coordinators presented the TSG 3 work in 20</w:t>
      </w:r>
      <w:r w:rsidR="00992D8E">
        <w:rPr>
          <w:rFonts w:asciiTheme="minorHAnsi" w:hAnsiTheme="minorHAnsi" w:cs="Arial"/>
          <w:color w:val="000000"/>
          <w:szCs w:val="24"/>
          <w:lang w:eastAsia="en-GB"/>
        </w:rPr>
        <w:t>19</w:t>
      </w:r>
      <w:r w:rsidR="007F687C" w:rsidRPr="007F687C">
        <w:rPr>
          <w:rFonts w:asciiTheme="minorHAnsi" w:hAnsiTheme="minorHAnsi" w:cs="Arial"/>
          <w:color w:val="000000"/>
          <w:szCs w:val="24"/>
          <w:lang w:eastAsia="en-GB"/>
        </w:rPr>
        <w:t xml:space="preserve"> and work plan in 20</w:t>
      </w:r>
      <w:r w:rsidR="00992D8E">
        <w:rPr>
          <w:rFonts w:asciiTheme="minorHAnsi" w:hAnsiTheme="minorHAnsi" w:cs="Arial"/>
          <w:color w:val="000000"/>
          <w:szCs w:val="24"/>
          <w:lang w:eastAsia="en-GB"/>
        </w:rPr>
        <w:t>20</w:t>
      </w:r>
      <w:r w:rsidR="007F687C" w:rsidRPr="007F687C">
        <w:rPr>
          <w:rFonts w:asciiTheme="minorHAnsi" w:hAnsiTheme="minorHAnsi" w:cs="Arial"/>
          <w:color w:val="000000"/>
          <w:szCs w:val="24"/>
          <w:lang w:eastAsia="en-GB"/>
        </w:rPr>
        <w:t xml:space="preserve">. </w:t>
      </w:r>
      <w:r w:rsidRPr="007F687C">
        <w:rPr>
          <w:rFonts w:asciiTheme="minorHAnsi" w:hAnsiTheme="minorHAnsi" w:cs="Arial"/>
          <w:b/>
          <w:color w:val="000000"/>
          <w:szCs w:val="24"/>
          <w:lang w:eastAsia="en-GB"/>
        </w:rPr>
        <w:tab/>
      </w:r>
    </w:p>
    <w:p w14:paraId="472662F8" w14:textId="4DA78A2D" w:rsidR="005C3208" w:rsidRPr="003B0832" w:rsidRDefault="00FC6672" w:rsidP="008B0D2B">
      <w:pPr>
        <w:pStyle w:val="Odstavekseznama"/>
        <w:numPr>
          <w:ilvl w:val="0"/>
          <w:numId w:val="24"/>
        </w:numPr>
        <w:spacing w:after="160" w:line="259" w:lineRule="auto"/>
        <w:rPr>
          <w:rFonts w:asciiTheme="minorHAnsi" w:hAnsiTheme="minorHAnsi" w:cs="Arial"/>
          <w:color w:val="000000"/>
          <w:szCs w:val="24"/>
          <w:lang w:eastAsia="en-GB"/>
        </w:rPr>
      </w:pPr>
      <w:r w:rsidRPr="003B0832">
        <w:rPr>
          <w:rFonts w:asciiTheme="minorHAnsi" w:hAnsiTheme="minorHAnsi" w:cs="Arial"/>
          <w:b/>
          <w:color w:val="000000"/>
          <w:szCs w:val="24"/>
          <w:lang w:eastAsia="en-GB"/>
        </w:rPr>
        <w:t xml:space="preserve">Presentation of national EUSAIR TSG3 </w:t>
      </w:r>
      <w:r w:rsidR="00E14015" w:rsidRPr="003B0832">
        <w:rPr>
          <w:rFonts w:asciiTheme="minorHAnsi" w:hAnsiTheme="minorHAnsi" w:cs="Arial"/>
          <w:b/>
          <w:color w:val="000000"/>
          <w:szCs w:val="24"/>
          <w:lang w:eastAsia="en-GB"/>
        </w:rPr>
        <w:t>Flaghsips</w:t>
      </w:r>
      <w:r w:rsidRPr="003B0832">
        <w:rPr>
          <w:rFonts w:asciiTheme="minorHAnsi" w:hAnsiTheme="minorHAnsi" w:cs="Arial"/>
          <w:color w:val="000000"/>
          <w:szCs w:val="24"/>
          <w:lang w:eastAsia="en-GB"/>
        </w:rPr>
        <w:t xml:space="preserve">, </w:t>
      </w:r>
      <w:r w:rsidRPr="003B0832">
        <w:rPr>
          <w:rFonts w:asciiTheme="minorHAnsi" w:hAnsiTheme="minorHAnsi" w:cs="Arial"/>
          <w:b/>
          <w:color w:val="000000"/>
          <w:szCs w:val="24"/>
          <w:lang w:eastAsia="en-GB"/>
        </w:rPr>
        <w:t>27. May 2020, On-line</w:t>
      </w:r>
    </w:p>
    <w:p w14:paraId="2F6CADD3" w14:textId="5F6ABC0F" w:rsidR="00FC6672" w:rsidRPr="00FC6672" w:rsidRDefault="00FC6672" w:rsidP="00FC6672">
      <w:pPr>
        <w:pStyle w:val="Odstavekseznama"/>
        <w:spacing w:after="160" w:line="259" w:lineRule="auto"/>
        <w:rPr>
          <w:rFonts w:asciiTheme="minorHAnsi" w:hAnsiTheme="minorHAnsi" w:cs="Arial"/>
          <w:color w:val="000000"/>
          <w:szCs w:val="24"/>
          <w:lang w:eastAsia="en-GB"/>
        </w:rPr>
      </w:pPr>
      <w:r w:rsidRPr="003B0832">
        <w:rPr>
          <w:rFonts w:asciiTheme="minorHAnsi" w:hAnsiTheme="minorHAnsi" w:cs="Arial"/>
          <w:color w:val="000000"/>
          <w:szCs w:val="24"/>
          <w:lang w:eastAsia="en-GB"/>
        </w:rPr>
        <w:t>TSG 3 coordinators presented the TSG 3 national priorities.</w:t>
      </w:r>
      <w:r w:rsidRPr="007F687C">
        <w:rPr>
          <w:rFonts w:asciiTheme="minorHAnsi" w:hAnsiTheme="minorHAnsi" w:cs="Arial"/>
          <w:color w:val="000000"/>
          <w:szCs w:val="24"/>
          <w:lang w:eastAsia="en-GB"/>
        </w:rPr>
        <w:t xml:space="preserve"> </w:t>
      </w:r>
      <w:r w:rsidRPr="007F687C">
        <w:rPr>
          <w:rFonts w:asciiTheme="minorHAnsi" w:hAnsiTheme="minorHAnsi" w:cs="Arial"/>
          <w:b/>
          <w:color w:val="000000"/>
          <w:szCs w:val="24"/>
          <w:lang w:eastAsia="en-GB"/>
        </w:rPr>
        <w:tab/>
      </w:r>
    </w:p>
    <w:p w14:paraId="7BB43ED4" w14:textId="0FA40214" w:rsidR="007F687C" w:rsidRPr="007F687C" w:rsidRDefault="007F687C" w:rsidP="008B0D2B">
      <w:pPr>
        <w:pStyle w:val="Odstavekseznama"/>
        <w:numPr>
          <w:ilvl w:val="0"/>
          <w:numId w:val="24"/>
        </w:numPr>
        <w:tabs>
          <w:tab w:val="left" w:pos="6120"/>
        </w:tabs>
        <w:autoSpaceDE w:val="0"/>
        <w:autoSpaceDN w:val="0"/>
        <w:adjustRightInd w:val="0"/>
        <w:spacing w:after="0"/>
        <w:rPr>
          <w:rFonts w:asciiTheme="minorHAnsi" w:hAnsiTheme="minorHAnsi" w:cs="Arial"/>
          <w:color w:val="000000"/>
          <w:szCs w:val="24"/>
          <w:lang w:eastAsia="en-GB"/>
        </w:rPr>
      </w:pPr>
      <w:r w:rsidRPr="00F24BBC">
        <w:rPr>
          <w:rFonts w:asciiTheme="minorHAnsi" w:hAnsiTheme="minorHAnsi" w:cs="Arial"/>
          <w:b/>
          <w:color w:val="000000"/>
          <w:szCs w:val="24"/>
          <w:lang w:eastAsia="en-GB"/>
        </w:rPr>
        <w:t>Technical Meeti</w:t>
      </w:r>
      <w:r>
        <w:rPr>
          <w:rFonts w:asciiTheme="minorHAnsi" w:hAnsiTheme="minorHAnsi" w:cs="Arial"/>
          <w:b/>
          <w:color w:val="000000"/>
          <w:szCs w:val="24"/>
          <w:lang w:eastAsia="en-GB"/>
        </w:rPr>
        <w:t xml:space="preserve">ng of EUSAIR Pillar Coordinators, </w:t>
      </w:r>
      <w:r w:rsidR="00992D8E">
        <w:rPr>
          <w:rFonts w:asciiTheme="minorHAnsi" w:hAnsiTheme="minorHAnsi" w:cs="Arial"/>
          <w:b/>
          <w:color w:val="000000"/>
          <w:szCs w:val="24"/>
          <w:lang w:eastAsia="en-GB"/>
        </w:rPr>
        <w:t>16</w:t>
      </w:r>
      <w:r w:rsidRPr="00F56722">
        <w:rPr>
          <w:rFonts w:asciiTheme="minorHAnsi" w:hAnsiTheme="minorHAnsi" w:cs="Arial"/>
          <w:b/>
          <w:color w:val="000000"/>
          <w:szCs w:val="24"/>
          <w:vertAlign w:val="superscript"/>
          <w:lang w:eastAsia="en-GB"/>
        </w:rPr>
        <w:t>th</w:t>
      </w:r>
      <w:r w:rsidR="00992D8E">
        <w:rPr>
          <w:rFonts w:asciiTheme="minorHAnsi" w:hAnsiTheme="minorHAnsi" w:cs="Arial"/>
          <w:b/>
          <w:color w:val="000000"/>
          <w:szCs w:val="24"/>
          <w:lang w:eastAsia="en-GB"/>
        </w:rPr>
        <w:t xml:space="preserve"> September 2020</w:t>
      </w:r>
      <w:r>
        <w:rPr>
          <w:rFonts w:asciiTheme="minorHAnsi" w:hAnsiTheme="minorHAnsi" w:cs="Arial"/>
          <w:b/>
          <w:color w:val="000000"/>
          <w:szCs w:val="24"/>
          <w:lang w:eastAsia="en-GB"/>
        </w:rPr>
        <w:t xml:space="preserve">, </w:t>
      </w:r>
      <w:r w:rsidR="00992D8E">
        <w:rPr>
          <w:rFonts w:asciiTheme="minorHAnsi" w:hAnsiTheme="minorHAnsi" w:cs="Arial"/>
          <w:b/>
          <w:color w:val="000000"/>
          <w:szCs w:val="24"/>
          <w:lang w:eastAsia="en-GB"/>
        </w:rPr>
        <w:t>Izola</w:t>
      </w:r>
      <w:r w:rsidR="00E32612">
        <w:rPr>
          <w:rFonts w:asciiTheme="minorHAnsi" w:hAnsiTheme="minorHAnsi" w:cs="Arial"/>
          <w:b/>
          <w:color w:val="000000"/>
          <w:szCs w:val="24"/>
          <w:lang w:eastAsia="en-GB"/>
        </w:rPr>
        <w:t xml:space="preserve"> </w:t>
      </w:r>
      <w:r w:rsidR="00E32612" w:rsidRPr="00E32612">
        <w:rPr>
          <w:rFonts w:asciiTheme="minorHAnsi" w:hAnsiTheme="minorHAnsi" w:cs="Arial"/>
          <w:color w:val="000000"/>
          <w:szCs w:val="24"/>
          <w:lang w:eastAsia="en-GB"/>
        </w:rPr>
        <w:t>(</w:t>
      </w:r>
      <w:r w:rsidR="00992D8E">
        <w:rPr>
          <w:rFonts w:asciiTheme="minorHAnsi" w:hAnsiTheme="minorHAnsi" w:cs="Arial"/>
          <w:color w:val="000000"/>
          <w:szCs w:val="24"/>
          <w:lang w:eastAsia="en-GB"/>
        </w:rPr>
        <w:t>Slovenia</w:t>
      </w:r>
      <w:r w:rsidR="00E32612" w:rsidRPr="00E32612">
        <w:rPr>
          <w:rFonts w:asciiTheme="minorHAnsi" w:hAnsiTheme="minorHAnsi" w:cs="Arial"/>
          <w:color w:val="000000"/>
          <w:szCs w:val="24"/>
          <w:lang w:eastAsia="en-GB"/>
        </w:rPr>
        <w:t>)</w:t>
      </w:r>
      <w:r w:rsidR="00992D8E">
        <w:rPr>
          <w:rFonts w:asciiTheme="minorHAnsi" w:hAnsiTheme="minorHAnsi" w:cs="Arial"/>
          <w:color w:val="000000"/>
          <w:szCs w:val="24"/>
          <w:lang w:eastAsia="en-GB"/>
        </w:rPr>
        <w:t xml:space="preserve"> and online</w:t>
      </w:r>
      <w:r w:rsidRPr="00E32612">
        <w:rPr>
          <w:rFonts w:asciiTheme="minorHAnsi" w:hAnsiTheme="minorHAnsi" w:cs="Arial"/>
          <w:color w:val="000000"/>
          <w:szCs w:val="24"/>
          <w:lang w:eastAsia="en-GB"/>
        </w:rPr>
        <w:t>.</w:t>
      </w:r>
      <w:r>
        <w:rPr>
          <w:rFonts w:asciiTheme="minorHAnsi" w:hAnsiTheme="minorHAnsi" w:cs="Arial"/>
          <w:b/>
          <w:color w:val="000000"/>
          <w:szCs w:val="24"/>
          <w:lang w:eastAsia="en-GB"/>
        </w:rPr>
        <w:t xml:space="preserve"> </w:t>
      </w:r>
      <w:r w:rsidRPr="007F687C">
        <w:rPr>
          <w:rFonts w:asciiTheme="minorHAnsi" w:hAnsiTheme="minorHAnsi" w:cs="Arial"/>
          <w:color w:val="000000"/>
          <w:szCs w:val="24"/>
          <w:lang w:eastAsia="en-GB"/>
        </w:rPr>
        <w:t>TSG 3 coordinators</w:t>
      </w:r>
      <w:r w:rsidR="00992D8E">
        <w:rPr>
          <w:rFonts w:asciiTheme="minorHAnsi" w:hAnsiTheme="minorHAnsi" w:cs="Arial"/>
          <w:color w:val="000000"/>
          <w:szCs w:val="24"/>
          <w:lang w:eastAsia="en-GB"/>
        </w:rPr>
        <w:t xml:space="preserve"> presented the TSG 3 work in 2020</w:t>
      </w:r>
      <w:r w:rsidRPr="007F687C">
        <w:rPr>
          <w:rFonts w:asciiTheme="minorHAnsi" w:hAnsiTheme="minorHAnsi" w:cs="Arial"/>
          <w:color w:val="000000"/>
          <w:szCs w:val="24"/>
          <w:lang w:eastAsia="en-GB"/>
        </w:rPr>
        <w:t xml:space="preserve"> and work plan </w:t>
      </w:r>
      <w:r>
        <w:rPr>
          <w:rFonts w:asciiTheme="minorHAnsi" w:hAnsiTheme="minorHAnsi" w:cs="Arial"/>
          <w:color w:val="000000"/>
          <w:szCs w:val="24"/>
          <w:lang w:eastAsia="en-GB"/>
        </w:rPr>
        <w:t>ahead</w:t>
      </w:r>
      <w:r w:rsidRPr="007F687C">
        <w:rPr>
          <w:rFonts w:asciiTheme="minorHAnsi" w:hAnsiTheme="minorHAnsi" w:cs="Arial"/>
          <w:color w:val="000000"/>
          <w:szCs w:val="24"/>
          <w:lang w:eastAsia="en-GB"/>
        </w:rPr>
        <w:t xml:space="preserve">. </w:t>
      </w:r>
    </w:p>
    <w:p w14:paraId="53D00B26" w14:textId="77777777" w:rsidR="00364DBF" w:rsidRDefault="007F687C" w:rsidP="002B0212">
      <w:pPr>
        <w:pStyle w:val="Odstavekseznama"/>
        <w:numPr>
          <w:ilvl w:val="0"/>
          <w:numId w:val="24"/>
        </w:numPr>
        <w:tabs>
          <w:tab w:val="left" w:pos="6120"/>
        </w:tabs>
        <w:autoSpaceDE w:val="0"/>
        <w:autoSpaceDN w:val="0"/>
        <w:adjustRightInd w:val="0"/>
        <w:spacing w:after="0"/>
        <w:rPr>
          <w:rFonts w:asciiTheme="minorHAnsi" w:hAnsiTheme="minorHAnsi" w:cs="Arial"/>
          <w:color w:val="000000"/>
          <w:szCs w:val="24"/>
          <w:lang w:eastAsia="en-GB"/>
        </w:rPr>
      </w:pPr>
      <w:r w:rsidRPr="00364DBF">
        <w:rPr>
          <w:rFonts w:asciiTheme="minorHAnsi" w:hAnsiTheme="minorHAnsi" w:cs="Arial"/>
          <w:b/>
          <w:color w:val="000000"/>
          <w:szCs w:val="24"/>
          <w:lang w:eastAsia="en-GB"/>
        </w:rPr>
        <w:t xml:space="preserve"> Meeting of the Governing Board of the EUSAIR</w:t>
      </w:r>
      <w:r w:rsidR="00992D8E" w:rsidRPr="00364DBF">
        <w:rPr>
          <w:rFonts w:asciiTheme="minorHAnsi" w:hAnsiTheme="minorHAnsi" w:cs="Arial"/>
          <w:b/>
          <w:color w:val="000000"/>
          <w:szCs w:val="24"/>
          <w:lang w:eastAsia="en-GB"/>
        </w:rPr>
        <w:t>, 16-17</w:t>
      </w:r>
      <w:r w:rsidR="00992D8E" w:rsidRPr="00364DBF">
        <w:rPr>
          <w:rFonts w:asciiTheme="minorHAnsi" w:hAnsiTheme="minorHAnsi" w:cs="Arial"/>
          <w:b/>
          <w:color w:val="000000"/>
          <w:szCs w:val="24"/>
          <w:vertAlign w:val="superscript"/>
          <w:lang w:eastAsia="en-GB"/>
        </w:rPr>
        <w:t>th</w:t>
      </w:r>
      <w:r w:rsidR="00992D8E" w:rsidRPr="00364DBF">
        <w:rPr>
          <w:rFonts w:asciiTheme="minorHAnsi" w:hAnsiTheme="minorHAnsi" w:cs="Arial"/>
          <w:b/>
          <w:color w:val="000000"/>
          <w:szCs w:val="24"/>
          <w:lang w:eastAsia="en-GB"/>
        </w:rPr>
        <w:t xml:space="preserve"> September</w:t>
      </w:r>
      <w:r w:rsidRPr="00364DBF">
        <w:rPr>
          <w:rFonts w:asciiTheme="minorHAnsi" w:hAnsiTheme="minorHAnsi" w:cs="Arial"/>
          <w:b/>
          <w:color w:val="000000"/>
          <w:szCs w:val="24"/>
          <w:lang w:eastAsia="en-GB"/>
        </w:rPr>
        <w:t xml:space="preserve"> 20</w:t>
      </w:r>
      <w:r w:rsidR="00992D8E" w:rsidRPr="00364DBF">
        <w:rPr>
          <w:rFonts w:asciiTheme="minorHAnsi" w:hAnsiTheme="minorHAnsi" w:cs="Arial"/>
          <w:b/>
          <w:color w:val="000000"/>
          <w:szCs w:val="24"/>
          <w:lang w:eastAsia="en-GB"/>
        </w:rPr>
        <w:t>20</w:t>
      </w:r>
      <w:r w:rsidRPr="00364DBF">
        <w:rPr>
          <w:rFonts w:asciiTheme="minorHAnsi" w:hAnsiTheme="minorHAnsi" w:cs="Arial"/>
          <w:b/>
          <w:color w:val="000000"/>
          <w:szCs w:val="24"/>
          <w:lang w:eastAsia="en-GB"/>
        </w:rPr>
        <w:t xml:space="preserve">, </w:t>
      </w:r>
      <w:r w:rsidR="00992D8E" w:rsidRPr="00364DBF">
        <w:rPr>
          <w:rFonts w:asciiTheme="minorHAnsi" w:hAnsiTheme="minorHAnsi" w:cs="Arial"/>
          <w:b/>
          <w:color w:val="000000"/>
          <w:szCs w:val="24"/>
          <w:lang w:eastAsia="en-GB"/>
        </w:rPr>
        <w:t>Izola</w:t>
      </w:r>
      <w:r w:rsidR="00E32612" w:rsidRPr="00364DBF">
        <w:rPr>
          <w:rFonts w:asciiTheme="minorHAnsi" w:hAnsiTheme="minorHAnsi" w:cs="Arial"/>
          <w:b/>
          <w:color w:val="000000"/>
          <w:szCs w:val="24"/>
          <w:lang w:eastAsia="en-GB"/>
        </w:rPr>
        <w:t xml:space="preserve"> </w:t>
      </w:r>
      <w:r w:rsidR="00E32612" w:rsidRPr="00364DBF">
        <w:rPr>
          <w:rFonts w:asciiTheme="minorHAnsi" w:hAnsiTheme="minorHAnsi" w:cs="Arial"/>
          <w:color w:val="000000"/>
          <w:szCs w:val="24"/>
          <w:lang w:eastAsia="en-GB"/>
        </w:rPr>
        <w:t>(</w:t>
      </w:r>
      <w:r w:rsidR="00992D8E" w:rsidRPr="00364DBF">
        <w:rPr>
          <w:rFonts w:asciiTheme="minorHAnsi" w:hAnsiTheme="minorHAnsi" w:cs="Arial"/>
          <w:color w:val="000000"/>
          <w:szCs w:val="24"/>
          <w:lang w:eastAsia="en-GB"/>
        </w:rPr>
        <w:t>Slovenia</w:t>
      </w:r>
      <w:r w:rsidR="00E32612" w:rsidRPr="00364DBF">
        <w:rPr>
          <w:rFonts w:asciiTheme="minorHAnsi" w:hAnsiTheme="minorHAnsi" w:cs="Arial"/>
          <w:color w:val="000000"/>
          <w:szCs w:val="24"/>
          <w:lang w:eastAsia="en-GB"/>
        </w:rPr>
        <w:t>)</w:t>
      </w:r>
      <w:r w:rsidR="00992D8E" w:rsidRPr="00364DBF">
        <w:rPr>
          <w:rFonts w:asciiTheme="minorHAnsi" w:hAnsiTheme="minorHAnsi" w:cs="Arial"/>
          <w:color w:val="000000"/>
          <w:szCs w:val="24"/>
          <w:lang w:eastAsia="en-GB"/>
        </w:rPr>
        <w:t xml:space="preserve"> and online</w:t>
      </w:r>
      <w:r w:rsidRPr="00364DBF">
        <w:rPr>
          <w:rFonts w:asciiTheme="minorHAnsi" w:hAnsiTheme="minorHAnsi" w:cs="Arial"/>
          <w:b/>
          <w:color w:val="000000"/>
          <w:szCs w:val="24"/>
          <w:lang w:eastAsia="en-GB"/>
        </w:rPr>
        <w:t xml:space="preserve">. </w:t>
      </w:r>
      <w:r w:rsidRPr="00364DBF">
        <w:rPr>
          <w:rFonts w:asciiTheme="minorHAnsi" w:hAnsiTheme="minorHAnsi" w:cs="Arial"/>
          <w:color w:val="000000"/>
          <w:szCs w:val="24"/>
          <w:lang w:eastAsia="en-GB"/>
        </w:rPr>
        <w:t>TSG 3 coordinators</w:t>
      </w:r>
      <w:r w:rsidR="00992D8E" w:rsidRPr="00364DBF">
        <w:rPr>
          <w:rFonts w:asciiTheme="minorHAnsi" w:hAnsiTheme="minorHAnsi" w:cs="Arial"/>
          <w:color w:val="000000"/>
          <w:szCs w:val="24"/>
          <w:lang w:eastAsia="en-GB"/>
        </w:rPr>
        <w:t xml:space="preserve"> presented the TSG 3 work in 2020</w:t>
      </w:r>
      <w:r w:rsidRPr="00364DBF">
        <w:rPr>
          <w:rFonts w:asciiTheme="minorHAnsi" w:hAnsiTheme="minorHAnsi" w:cs="Arial"/>
          <w:color w:val="000000"/>
          <w:szCs w:val="24"/>
          <w:lang w:eastAsia="en-GB"/>
        </w:rPr>
        <w:t xml:space="preserve"> and work plan ahead. </w:t>
      </w:r>
    </w:p>
    <w:p w14:paraId="37EF06A8" w14:textId="24EB5B9B" w:rsidR="00CC6910" w:rsidRPr="00364DBF" w:rsidRDefault="00364DBF" w:rsidP="002B0212">
      <w:pPr>
        <w:pStyle w:val="Odstavekseznama"/>
        <w:numPr>
          <w:ilvl w:val="0"/>
          <w:numId w:val="24"/>
        </w:numPr>
        <w:tabs>
          <w:tab w:val="left" w:pos="6120"/>
        </w:tabs>
        <w:autoSpaceDE w:val="0"/>
        <w:autoSpaceDN w:val="0"/>
        <w:adjustRightInd w:val="0"/>
        <w:spacing w:after="0"/>
        <w:rPr>
          <w:rFonts w:asciiTheme="minorHAnsi" w:hAnsiTheme="minorHAnsi" w:cs="Arial"/>
          <w:b/>
          <w:color w:val="000000"/>
          <w:szCs w:val="24"/>
          <w:lang w:eastAsia="en-GB"/>
        </w:rPr>
      </w:pPr>
      <w:r w:rsidRPr="00364DBF">
        <w:rPr>
          <w:rFonts w:asciiTheme="minorHAnsi" w:hAnsiTheme="minorHAnsi" w:cs="Arial"/>
          <w:b/>
          <w:color w:val="000000"/>
          <w:szCs w:val="24"/>
          <w:lang w:val="en-US" w:eastAsia="en-GB"/>
        </w:rPr>
        <w:t>PORTODIMARE Final Conference</w:t>
      </w:r>
      <w:r>
        <w:rPr>
          <w:rFonts w:asciiTheme="minorHAnsi" w:hAnsiTheme="minorHAnsi" w:cs="Arial"/>
          <w:b/>
          <w:color w:val="000000"/>
          <w:szCs w:val="24"/>
          <w:lang w:val="en-US" w:eastAsia="en-GB"/>
        </w:rPr>
        <w:t>, 9-10</w:t>
      </w:r>
      <w:r w:rsidRPr="00364DBF">
        <w:rPr>
          <w:rFonts w:asciiTheme="minorHAnsi" w:hAnsiTheme="minorHAnsi" w:cs="Arial"/>
          <w:b/>
          <w:color w:val="000000"/>
          <w:szCs w:val="24"/>
          <w:vertAlign w:val="superscript"/>
          <w:lang w:val="en-US" w:eastAsia="en-GB"/>
        </w:rPr>
        <w:t>th</w:t>
      </w:r>
      <w:r>
        <w:rPr>
          <w:rFonts w:asciiTheme="minorHAnsi" w:hAnsiTheme="minorHAnsi" w:cs="Arial"/>
          <w:b/>
          <w:color w:val="000000"/>
          <w:szCs w:val="24"/>
          <w:lang w:val="en-US" w:eastAsia="en-GB"/>
        </w:rPr>
        <w:t xml:space="preserve"> December 2020, </w:t>
      </w:r>
      <w:r>
        <w:rPr>
          <w:rFonts w:asciiTheme="minorHAnsi" w:hAnsiTheme="minorHAnsi" w:cs="Arial"/>
          <w:color w:val="000000"/>
          <w:szCs w:val="24"/>
          <w:lang w:val="en-US" w:eastAsia="en-GB"/>
        </w:rPr>
        <w:t xml:space="preserve">online. TSG 3 coordinator presented the </w:t>
      </w:r>
      <w:r w:rsidR="00A61BFA" w:rsidRPr="00364DBF">
        <w:rPr>
          <w:rFonts w:asciiTheme="minorHAnsi" w:hAnsiTheme="minorHAnsi" w:cs="Arial"/>
          <w:color w:val="000000"/>
          <w:szCs w:val="24"/>
          <w:lang w:eastAsia="en-GB"/>
        </w:rPr>
        <w:t>TSG 3 work</w:t>
      </w:r>
    </w:p>
    <w:p w14:paraId="2A42C959" w14:textId="77777777" w:rsidR="00364DBF" w:rsidRPr="00364DBF" w:rsidRDefault="00364DBF" w:rsidP="00364DBF">
      <w:pPr>
        <w:pStyle w:val="Odstavekseznama"/>
        <w:tabs>
          <w:tab w:val="left" w:pos="6120"/>
        </w:tabs>
        <w:autoSpaceDE w:val="0"/>
        <w:autoSpaceDN w:val="0"/>
        <w:adjustRightInd w:val="0"/>
        <w:spacing w:after="0"/>
        <w:rPr>
          <w:rFonts w:asciiTheme="minorHAnsi" w:hAnsiTheme="minorHAnsi" w:cs="Arial"/>
          <w:color w:val="000000"/>
          <w:szCs w:val="24"/>
          <w:lang w:eastAsia="en-GB"/>
        </w:rPr>
      </w:pPr>
    </w:p>
    <w:p w14:paraId="67DF237C" w14:textId="77777777" w:rsidR="00851E03" w:rsidRPr="0089419D" w:rsidRDefault="00593C75" w:rsidP="00EE5878">
      <w:pPr>
        <w:pStyle w:val="Odstavekseznama"/>
        <w:numPr>
          <w:ilvl w:val="0"/>
          <w:numId w:val="20"/>
        </w:numPr>
        <w:spacing w:after="0"/>
        <w:rPr>
          <w:rFonts w:asciiTheme="minorHAnsi" w:hAnsiTheme="minorHAnsi" w:cs="Arial"/>
          <w:b/>
          <w:caps/>
          <w:szCs w:val="24"/>
        </w:rPr>
      </w:pPr>
      <w:r w:rsidRPr="0089419D">
        <w:rPr>
          <w:rFonts w:asciiTheme="minorHAnsi" w:hAnsiTheme="minorHAnsi" w:cs="Arial"/>
          <w:b/>
          <w:caps/>
          <w:szCs w:val="24"/>
        </w:rPr>
        <w:t xml:space="preserve">MAIN </w:t>
      </w:r>
      <w:r w:rsidR="00BA54D1" w:rsidRPr="0089419D">
        <w:rPr>
          <w:rFonts w:asciiTheme="minorHAnsi" w:hAnsiTheme="minorHAnsi" w:cs="Arial"/>
          <w:b/>
          <w:caps/>
          <w:szCs w:val="24"/>
        </w:rPr>
        <w:t>ACHI</w:t>
      </w:r>
      <w:r w:rsidR="00684715" w:rsidRPr="0089419D">
        <w:rPr>
          <w:rFonts w:asciiTheme="minorHAnsi" w:hAnsiTheme="minorHAnsi" w:cs="Arial"/>
          <w:b/>
          <w:caps/>
          <w:szCs w:val="24"/>
        </w:rPr>
        <w:t>E</w:t>
      </w:r>
      <w:r w:rsidR="00BA54D1" w:rsidRPr="0089419D">
        <w:rPr>
          <w:rFonts w:asciiTheme="minorHAnsi" w:hAnsiTheme="minorHAnsi" w:cs="Arial"/>
          <w:b/>
          <w:caps/>
          <w:szCs w:val="24"/>
        </w:rPr>
        <w:t>VEMENTS</w:t>
      </w:r>
    </w:p>
    <w:p w14:paraId="76613EAF" w14:textId="77777777" w:rsidR="00A60B9F" w:rsidRPr="0089419D" w:rsidRDefault="00A60B9F" w:rsidP="00D60401">
      <w:pPr>
        <w:tabs>
          <w:tab w:val="left" w:pos="6120"/>
        </w:tabs>
        <w:autoSpaceDE w:val="0"/>
        <w:autoSpaceDN w:val="0"/>
        <w:adjustRightInd w:val="0"/>
        <w:spacing w:after="0"/>
        <w:rPr>
          <w:rFonts w:asciiTheme="minorHAnsi" w:hAnsiTheme="minorHAnsi" w:cs="Arial"/>
          <w:szCs w:val="24"/>
          <w:lang w:eastAsia="en-GB"/>
        </w:rPr>
      </w:pPr>
    </w:p>
    <w:p w14:paraId="0BAEBC55" w14:textId="3EF0B10D" w:rsidR="002270C3" w:rsidRPr="0089419D" w:rsidRDefault="00992D8E" w:rsidP="00D60401">
      <w:pPr>
        <w:tabs>
          <w:tab w:val="left" w:pos="6120"/>
        </w:tabs>
        <w:autoSpaceDE w:val="0"/>
        <w:autoSpaceDN w:val="0"/>
        <w:adjustRightInd w:val="0"/>
        <w:spacing w:after="0"/>
        <w:rPr>
          <w:rFonts w:asciiTheme="minorHAnsi" w:hAnsiTheme="minorHAnsi" w:cs="Arial"/>
          <w:b/>
          <w:szCs w:val="24"/>
          <w:lang w:eastAsia="en-GB"/>
        </w:rPr>
      </w:pPr>
      <w:r>
        <w:rPr>
          <w:rFonts w:asciiTheme="minorHAnsi" w:hAnsiTheme="minorHAnsi" w:cs="Arial"/>
          <w:b/>
          <w:szCs w:val="24"/>
          <w:lang w:eastAsia="en-GB"/>
        </w:rPr>
        <w:t>In 2020</w:t>
      </w:r>
      <w:r w:rsidR="002270C3" w:rsidRPr="0089419D">
        <w:rPr>
          <w:rFonts w:asciiTheme="minorHAnsi" w:hAnsiTheme="minorHAnsi" w:cs="Arial"/>
          <w:b/>
          <w:szCs w:val="24"/>
          <w:lang w:eastAsia="en-GB"/>
        </w:rPr>
        <w:t>:</w:t>
      </w:r>
    </w:p>
    <w:p w14:paraId="087D5607" w14:textId="175F4D57" w:rsidR="00BF0C79" w:rsidRDefault="002C1C6B" w:rsidP="00BF0C79">
      <w:pPr>
        <w:pStyle w:val="Odstavekseznama"/>
        <w:numPr>
          <w:ilvl w:val="0"/>
          <w:numId w:val="23"/>
        </w:numPr>
        <w:tabs>
          <w:tab w:val="left" w:pos="6120"/>
        </w:tabs>
        <w:autoSpaceDE w:val="0"/>
        <w:autoSpaceDN w:val="0"/>
        <w:adjustRightInd w:val="0"/>
        <w:spacing w:after="0"/>
        <w:rPr>
          <w:rFonts w:asciiTheme="minorHAnsi" w:hAnsiTheme="minorHAnsi" w:cs="Arial"/>
          <w:szCs w:val="24"/>
          <w:lang w:eastAsia="en-GB"/>
        </w:rPr>
      </w:pPr>
      <w:r w:rsidRPr="0089419D">
        <w:rPr>
          <w:rFonts w:asciiTheme="minorHAnsi" w:hAnsiTheme="minorHAnsi" w:cs="Arial"/>
          <w:szCs w:val="24"/>
          <w:lang w:eastAsia="en-GB"/>
        </w:rPr>
        <w:t>According to Rules of Procedures two meetings</w:t>
      </w:r>
      <w:r w:rsidR="00E7530C" w:rsidRPr="0089419D">
        <w:rPr>
          <w:rFonts w:asciiTheme="minorHAnsi" w:hAnsiTheme="minorHAnsi" w:cs="Arial"/>
          <w:szCs w:val="24"/>
          <w:lang w:eastAsia="en-GB"/>
        </w:rPr>
        <w:t xml:space="preserve"> with quorum </w:t>
      </w:r>
      <w:r w:rsidRPr="0089419D">
        <w:rPr>
          <w:rFonts w:asciiTheme="minorHAnsi" w:hAnsiTheme="minorHAnsi" w:cs="Arial"/>
          <w:szCs w:val="24"/>
          <w:lang w:eastAsia="en-GB"/>
        </w:rPr>
        <w:t>of TSG</w:t>
      </w:r>
      <w:r w:rsidR="00E94C88">
        <w:rPr>
          <w:rFonts w:asciiTheme="minorHAnsi" w:hAnsiTheme="minorHAnsi" w:cs="Arial"/>
          <w:szCs w:val="24"/>
          <w:lang w:eastAsia="en-GB"/>
        </w:rPr>
        <w:t xml:space="preserve"> </w:t>
      </w:r>
      <w:r w:rsidRPr="0089419D">
        <w:rPr>
          <w:rFonts w:asciiTheme="minorHAnsi" w:hAnsiTheme="minorHAnsi" w:cs="Arial"/>
          <w:szCs w:val="24"/>
          <w:lang w:eastAsia="en-GB"/>
        </w:rPr>
        <w:t>3</w:t>
      </w:r>
      <w:r w:rsidR="00BB421A" w:rsidRPr="0089419D">
        <w:rPr>
          <w:rFonts w:asciiTheme="minorHAnsi" w:hAnsiTheme="minorHAnsi" w:cs="Arial"/>
          <w:szCs w:val="24"/>
          <w:lang w:eastAsia="en-GB"/>
        </w:rPr>
        <w:t xml:space="preserve"> </w:t>
      </w:r>
      <w:r w:rsidRPr="0089419D">
        <w:rPr>
          <w:rFonts w:asciiTheme="minorHAnsi" w:hAnsiTheme="minorHAnsi" w:cs="Arial"/>
          <w:szCs w:val="24"/>
          <w:lang w:eastAsia="en-GB"/>
        </w:rPr>
        <w:t>were organized</w:t>
      </w:r>
      <w:r w:rsidR="00C97EA3" w:rsidRPr="0089419D">
        <w:rPr>
          <w:rFonts w:asciiTheme="minorHAnsi" w:hAnsiTheme="minorHAnsi" w:cs="Arial"/>
          <w:szCs w:val="24"/>
          <w:lang w:eastAsia="en-GB"/>
        </w:rPr>
        <w:t xml:space="preserve">. </w:t>
      </w:r>
      <w:r w:rsidR="000F49D6" w:rsidRPr="0089419D">
        <w:rPr>
          <w:rFonts w:asciiTheme="minorHAnsi" w:hAnsiTheme="minorHAnsi" w:cs="Arial"/>
          <w:szCs w:val="24"/>
          <w:lang w:eastAsia="en-GB"/>
        </w:rPr>
        <w:t>T</w:t>
      </w:r>
      <w:r w:rsidR="00E7530C" w:rsidRPr="0089419D">
        <w:rPr>
          <w:rFonts w:asciiTheme="minorHAnsi" w:hAnsiTheme="minorHAnsi" w:cs="Arial"/>
          <w:szCs w:val="24"/>
          <w:lang w:eastAsia="en-GB"/>
        </w:rPr>
        <w:t>he meeting</w:t>
      </w:r>
      <w:r w:rsidR="00245272" w:rsidRPr="0089419D">
        <w:rPr>
          <w:rFonts w:asciiTheme="minorHAnsi" w:hAnsiTheme="minorHAnsi" w:cs="Arial"/>
          <w:szCs w:val="24"/>
          <w:lang w:eastAsia="en-GB"/>
        </w:rPr>
        <w:t>s</w:t>
      </w:r>
      <w:r w:rsidR="00E7530C" w:rsidRPr="0089419D">
        <w:rPr>
          <w:rFonts w:asciiTheme="minorHAnsi" w:hAnsiTheme="minorHAnsi" w:cs="Arial"/>
          <w:szCs w:val="24"/>
          <w:lang w:eastAsia="en-GB"/>
        </w:rPr>
        <w:t xml:space="preserve"> were</w:t>
      </w:r>
      <w:r w:rsidRPr="0089419D">
        <w:rPr>
          <w:rFonts w:asciiTheme="minorHAnsi" w:hAnsiTheme="minorHAnsi" w:cs="Arial"/>
          <w:szCs w:val="24"/>
          <w:lang w:eastAsia="en-GB"/>
        </w:rPr>
        <w:t xml:space="preserve"> hosted</w:t>
      </w:r>
      <w:r w:rsidR="008A1DC3">
        <w:rPr>
          <w:rFonts w:asciiTheme="minorHAnsi" w:hAnsiTheme="minorHAnsi" w:cs="Arial"/>
          <w:szCs w:val="24"/>
          <w:lang w:eastAsia="en-GB"/>
        </w:rPr>
        <w:t>: 1)</w:t>
      </w:r>
      <w:r w:rsidRPr="0089419D">
        <w:rPr>
          <w:rFonts w:asciiTheme="minorHAnsi" w:hAnsiTheme="minorHAnsi" w:cs="Arial"/>
          <w:szCs w:val="24"/>
          <w:lang w:eastAsia="en-GB"/>
        </w:rPr>
        <w:t xml:space="preserve"> by </w:t>
      </w:r>
      <w:r w:rsidR="00992D8E">
        <w:rPr>
          <w:rFonts w:asciiTheme="minorHAnsi" w:hAnsiTheme="minorHAnsi" w:cs="Arial"/>
          <w:szCs w:val="24"/>
          <w:lang w:eastAsia="en-GB"/>
        </w:rPr>
        <w:t>Serbia</w:t>
      </w:r>
      <w:r w:rsidRPr="0089419D">
        <w:rPr>
          <w:rFonts w:asciiTheme="minorHAnsi" w:hAnsiTheme="minorHAnsi" w:cs="Arial"/>
          <w:szCs w:val="24"/>
          <w:lang w:eastAsia="en-GB"/>
        </w:rPr>
        <w:t xml:space="preserve"> in </w:t>
      </w:r>
      <w:r w:rsidR="00992D8E">
        <w:rPr>
          <w:rFonts w:asciiTheme="minorHAnsi" w:hAnsiTheme="minorHAnsi" w:cs="Arial"/>
          <w:szCs w:val="24"/>
          <w:lang w:eastAsia="en-GB"/>
        </w:rPr>
        <w:t>Belgrade</w:t>
      </w:r>
      <w:r w:rsidR="000F49D6" w:rsidRPr="0089419D">
        <w:rPr>
          <w:rFonts w:asciiTheme="minorHAnsi" w:hAnsiTheme="minorHAnsi" w:cs="Arial"/>
          <w:szCs w:val="24"/>
          <w:lang w:eastAsia="en-GB"/>
        </w:rPr>
        <w:t>;</w:t>
      </w:r>
      <w:r w:rsidRPr="0089419D">
        <w:rPr>
          <w:rFonts w:asciiTheme="minorHAnsi" w:hAnsiTheme="minorHAnsi" w:cs="Arial"/>
          <w:szCs w:val="24"/>
          <w:lang w:eastAsia="en-GB"/>
        </w:rPr>
        <w:t xml:space="preserve"> </w:t>
      </w:r>
      <w:r w:rsidR="008A1DC3">
        <w:rPr>
          <w:rFonts w:asciiTheme="minorHAnsi" w:hAnsiTheme="minorHAnsi" w:cs="Arial"/>
          <w:szCs w:val="24"/>
          <w:lang w:eastAsia="en-GB"/>
        </w:rPr>
        <w:t xml:space="preserve">2) </w:t>
      </w:r>
      <w:r w:rsidR="00992D8E">
        <w:rPr>
          <w:rFonts w:asciiTheme="minorHAnsi" w:hAnsiTheme="minorHAnsi" w:cs="Arial"/>
          <w:szCs w:val="24"/>
          <w:lang w:eastAsia="en-GB"/>
        </w:rPr>
        <w:t xml:space="preserve">held on-line. </w:t>
      </w:r>
    </w:p>
    <w:p w14:paraId="2D73E406" w14:textId="08A73771" w:rsidR="00E7530C" w:rsidRPr="001862A2" w:rsidRDefault="00E94C88" w:rsidP="00BF0C79">
      <w:pPr>
        <w:pStyle w:val="Odstavekseznama"/>
        <w:numPr>
          <w:ilvl w:val="0"/>
          <w:numId w:val="23"/>
        </w:numPr>
        <w:tabs>
          <w:tab w:val="left" w:pos="6120"/>
        </w:tabs>
        <w:autoSpaceDE w:val="0"/>
        <w:autoSpaceDN w:val="0"/>
        <w:adjustRightInd w:val="0"/>
        <w:spacing w:after="0"/>
        <w:rPr>
          <w:rFonts w:asciiTheme="minorHAnsi" w:hAnsiTheme="minorHAnsi" w:cs="Arial"/>
          <w:szCs w:val="24"/>
          <w:lang w:eastAsia="en-GB"/>
        </w:rPr>
      </w:pPr>
      <w:r w:rsidRPr="00BF0C79">
        <w:rPr>
          <w:rFonts w:asciiTheme="minorHAnsi" w:hAnsiTheme="minorHAnsi" w:cs="Arial"/>
          <w:szCs w:val="24"/>
          <w:lang w:eastAsia="en-GB"/>
        </w:rPr>
        <w:t xml:space="preserve">Organisation of </w:t>
      </w:r>
      <w:r w:rsidR="00020DC1" w:rsidRPr="00BF0C79">
        <w:rPr>
          <w:rFonts w:asciiTheme="minorHAnsi" w:hAnsiTheme="minorHAnsi" w:cs="Arial"/>
          <w:szCs w:val="24"/>
          <w:lang w:eastAsia="en-GB"/>
        </w:rPr>
        <w:t>one TSG 3 workshop</w:t>
      </w:r>
      <w:r w:rsidR="006818D1" w:rsidRPr="00BF0C79">
        <w:rPr>
          <w:rFonts w:asciiTheme="minorHAnsi" w:hAnsiTheme="minorHAnsi" w:cs="Arial"/>
          <w:szCs w:val="24"/>
          <w:lang w:eastAsia="en-GB"/>
        </w:rPr>
        <w:t xml:space="preserve"> hosted by </w:t>
      </w:r>
      <w:r w:rsidR="00896269" w:rsidRPr="00BF0C79">
        <w:rPr>
          <w:rFonts w:asciiTheme="minorHAnsi" w:hAnsiTheme="minorHAnsi" w:cs="Arial"/>
          <w:szCs w:val="24"/>
          <w:lang w:eastAsia="en-GB"/>
        </w:rPr>
        <w:t>Slovenia</w:t>
      </w:r>
      <w:r w:rsidR="006818D1" w:rsidRPr="00BF0C79">
        <w:rPr>
          <w:rFonts w:asciiTheme="minorHAnsi" w:hAnsiTheme="minorHAnsi" w:cs="Arial"/>
          <w:szCs w:val="24"/>
          <w:lang w:eastAsia="en-GB"/>
        </w:rPr>
        <w:t xml:space="preserve"> in </w:t>
      </w:r>
      <w:r w:rsidR="00896269" w:rsidRPr="00BF0C79">
        <w:rPr>
          <w:rFonts w:asciiTheme="minorHAnsi" w:hAnsiTheme="minorHAnsi" w:cs="Arial"/>
          <w:szCs w:val="24"/>
          <w:lang w:eastAsia="en-GB"/>
        </w:rPr>
        <w:t>Izola</w:t>
      </w:r>
      <w:r w:rsidR="00992D8E">
        <w:rPr>
          <w:rFonts w:asciiTheme="minorHAnsi" w:hAnsiTheme="minorHAnsi" w:cs="Arial"/>
          <w:szCs w:val="24"/>
          <w:lang w:eastAsia="en-GB"/>
        </w:rPr>
        <w:t xml:space="preserve">. </w:t>
      </w:r>
    </w:p>
    <w:p w14:paraId="51FF730D" w14:textId="7542E0FB" w:rsidR="006818D1" w:rsidRDefault="009F26A8" w:rsidP="00EE5878">
      <w:pPr>
        <w:pStyle w:val="Odstavekseznama"/>
        <w:numPr>
          <w:ilvl w:val="0"/>
          <w:numId w:val="23"/>
        </w:numPr>
        <w:tabs>
          <w:tab w:val="left" w:pos="6120"/>
        </w:tabs>
        <w:autoSpaceDE w:val="0"/>
        <w:autoSpaceDN w:val="0"/>
        <w:adjustRightInd w:val="0"/>
        <w:spacing w:after="0"/>
        <w:rPr>
          <w:rFonts w:asciiTheme="minorHAnsi" w:hAnsiTheme="minorHAnsi" w:cs="Arial"/>
          <w:szCs w:val="24"/>
          <w:lang w:eastAsia="en-GB"/>
        </w:rPr>
      </w:pPr>
      <w:r w:rsidRPr="00FC6672">
        <w:rPr>
          <w:rFonts w:asciiTheme="minorHAnsi" w:hAnsiTheme="minorHAnsi" w:cs="Arial"/>
          <w:szCs w:val="24"/>
          <w:lang w:eastAsia="en-GB"/>
        </w:rPr>
        <w:t>Further steps in development process</w:t>
      </w:r>
      <w:r w:rsidR="00E94C88" w:rsidRPr="00FC6672">
        <w:rPr>
          <w:rFonts w:asciiTheme="minorHAnsi" w:hAnsiTheme="minorHAnsi" w:cs="Arial"/>
          <w:szCs w:val="24"/>
          <w:lang w:eastAsia="en-GB"/>
        </w:rPr>
        <w:t xml:space="preserve"> on f</w:t>
      </w:r>
      <w:r w:rsidR="006818D1" w:rsidRPr="00FC6672">
        <w:rPr>
          <w:rFonts w:asciiTheme="minorHAnsi" w:hAnsiTheme="minorHAnsi" w:cs="Arial"/>
          <w:szCs w:val="24"/>
          <w:lang w:eastAsia="en-GB"/>
        </w:rPr>
        <w:t xml:space="preserve">our mono-pillar project concepts </w:t>
      </w:r>
      <w:r w:rsidR="00E94C88" w:rsidRPr="00FC6672">
        <w:rPr>
          <w:rFonts w:asciiTheme="minorHAnsi" w:hAnsiTheme="minorHAnsi" w:cs="Arial"/>
          <w:szCs w:val="24"/>
          <w:lang w:eastAsia="en-GB"/>
        </w:rPr>
        <w:t>among</w:t>
      </w:r>
      <w:r w:rsidR="006818D1" w:rsidRPr="00FC6672">
        <w:rPr>
          <w:rFonts w:asciiTheme="minorHAnsi" w:hAnsiTheme="minorHAnsi" w:cs="Arial"/>
          <w:szCs w:val="24"/>
          <w:lang w:eastAsia="en-GB"/>
        </w:rPr>
        <w:t xml:space="preserve"> TSG 3 under EUSAIR Facility Point strategic project WP T2 – Facilitating strategic project development</w:t>
      </w:r>
      <w:r w:rsidR="00BF0C79" w:rsidRPr="00FC6672">
        <w:rPr>
          <w:rFonts w:asciiTheme="minorHAnsi" w:hAnsiTheme="minorHAnsi" w:cs="Arial"/>
          <w:szCs w:val="24"/>
          <w:lang w:eastAsia="en-GB"/>
        </w:rPr>
        <w:t xml:space="preserve"> were implemented</w:t>
      </w:r>
      <w:r w:rsidR="008B0D2B">
        <w:rPr>
          <w:rFonts w:asciiTheme="minorHAnsi" w:hAnsiTheme="minorHAnsi" w:cs="Arial"/>
          <w:szCs w:val="24"/>
          <w:lang w:eastAsia="en-GB"/>
        </w:rPr>
        <w:t>.</w:t>
      </w:r>
    </w:p>
    <w:p w14:paraId="21BDEBB4" w14:textId="26F2C3DD" w:rsidR="008B0D2B" w:rsidRPr="008B0D2B" w:rsidRDefault="008B0D2B" w:rsidP="008B0D2B">
      <w:pPr>
        <w:pStyle w:val="Odstavekseznama"/>
        <w:numPr>
          <w:ilvl w:val="0"/>
          <w:numId w:val="23"/>
        </w:numPr>
        <w:tabs>
          <w:tab w:val="left" w:pos="6120"/>
        </w:tabs>
        <w:autoSpaceDE w:val="0"/>
        <w:autoSpaceDN w:val="0"/>
        <w:adjustRightInd w:val="0"/>
        <w:spacing w:after="0"/>
        <w:rPr>
          <w:rFonts w:asciiTheme="minorHAnsi" w:hAnsiTheme="minorHAnsi" w:cs="Arial"/>
          <w:szCs w:val="24"/>
          <w:lang w:val="sl-SI" w:eastAsia="en-GB"/>
        </w:rPr>
      </w:pPr>
      <w:r>
        <w:rPr>
          <w:rFonts w:asciiTheme="minorHAnsi" w:hAnsiTheme="minorHAnsi" w:cs="Arial"/>
          <w:szCs w:val="24"/>
          <w:lang w:eastAsia="en-GB"/>
        </w:rPr>
        <w:t xml:space="preserve"> </w:t>
      </w:r>
      <w:r w:rsidRPr="008B0D2B">
        <w:rPr>
          <w:rFonts w:asciiTheme="minorHAnsi" w:hAnsiTheme="minorHAnsi" w:cs="Arial"/>
          <w:szCs w:val="24"/>
          <w:lang w:eastAsia="en-GB"/>
        </w:rPr>
        <w:t>Submission of the ASOSCOP project proposal under EC Call Prevention and Preparedness for Marine Pollution at Sea and on Shore (March 2020)</w:t>
      </w:r>
      <w:r>
        <w:rPr>
          <w:rFonts w:asciiTheme="minorHAnsi" w:hAnsiTheme="minorHAnsi" w:cs="Arial"/>
          <w:szCs w:val="24"/>
          <w:lang w:eastAsia="en-GB"/>
        </w:rPr>
        <w:t>.</w:t>
      </w:r>
    </w:p>
    <w:p w14:paraId="646951F6" w14:textId="77777777" w:rsidR="008B0D2B" w:rsidRPr="008B0D2B" w:rsidRDefault="00FC6672" w:rsidP="008B0D2B">
      <w:pPr>
        <w:pStyle w:val="Odstavekseznama"/>
        <w:numPr>
          <w:ilvl w:val="0"/>
          <w:numId w:val="23"/>
        </w:numPr>
        <w:tabs>
          <w:tab w:val="left" w:pos="6120"/>
        </w:tabs>
        <w:autoSpaceDE w:val="0"/>
        <w:autoSpaceDN w:val="0"/>
        <w:adjustRightInd w:val="0"/>
        <w:spacing w:after="0"/>
        <w:rPr>
          <w:rFonts w:asciiTheme="minorHAnsi" w:hAnsiTheme="minorHAnsi" w:cs="Arial"/>
          <w:szCs w:val="24"/>
          <w:lang w:val="sl-SI" w:eastAsia="en-GB"/>
        </w:rPr>
      </w:pPr>
      <w:r w:rsidRPr="003B0832">
        <w:rPr>
          <w:rFonts w:asciiTheme="minorHAnsi" w:hAnsiTheme="minorHAnsi" w:cs="Arial"/>
          <w:szCs w:val="24"/>
          <w:lang w:eastAsia="en-GB"/>
        </w:rPr>
        <w:t>One</w:t>
      </w:r>
      <w:r w:rsidR="006818D1" w:rsidRPr="003B0832">
        <w:rPr>
          <w:rFonts w:asciiTheme="minorHAnsi" w:hAnsiTheme="minorHAnsi" w:cs="Arial"/>
          <w:szCs w:val="24"/>
          <w:lang w:eastAsia="en-GB"/>
        </w:rPr>
        <w:t xml:space="preserve"> inter-pillar project idea</w:t>
      </w:r>
      <w:r w:rsidR="00855242" w:rsidRPr="003B0832">
        <w:rPr>
          <w:rFonts w:asciiTheme="minorHAnsi" w:hAnsiTheme="minorHAnsi" w:cs="Arial"/>
          <w:szCs w:val="24"/>
          <w:lang w:eastAsia="en-GB"/>
        </w:rPr>
        <w:t xml:space="preserve">: </w:t>
      </w:r>
      <w:r w:rsidR="006818D1" w:rsidRPr="003B0832">
        <w:rPr>
          <w:rFonts w:asciiTheme="minorHAnsi" w:hAnsiTheme="minorHAnsi" w:cs="Arial"/>
          <w:szCs w:val="24"/>
          <w:lang w:eastAsia="en-GB"/>
        </w:rPr>
        <w:t>Inter-pillar project T</w:t>
      </w:r>
      <w:r w:rsidRPr="003B0832">
        <w:rPr>
          <w:rFonts w:asciiTheme="minorHAnsi" w:hAnsiTheme="minorHAnsi" w:cs="Arial"/>
          <w:szCs w:val="24"/>
          <w:lang w:eastAsia="en-GB"/>
        </w:rPr>
        <w:t>SG 3, 2 and 4</w:t>
      </w:r>
      <w:r w:rsidR="006818D1" w:rsidRPr="003B0832">
        <w:rPr>
          <w:rFonts w:asciiTheme="minorHAnsi" w:hAnsiTheme="minorHAnsi" w:cs="Arial"/>
          <w:szCs w:val="24"/>
          <w:lang w:eastAsia="en-GB"/>
        </w:rPr>
        <w:t xml:space="preserve"> </w:t>
      </w:r>
      <w:r w:rsidRPr="003B0832">
        <w:rPr>
          <w:rFonts w:asciiTheme="minorHAnsi" w:hAnsiTheme="minorHAnsi" w:cs="Arial"/>
          <w:szCs w:val="24"/>
          <w:lang w:eastAsia="en-GB"/>
        </w:rPr>
        <w:t>For people for planet</w:t>
      </w:r>
      <w:r w:rsidR="003B0832" w:rsidRPr="003B0832">
        <w:rPr>
          <w:rFonts w:asciiTheme="minorHAnsi" w:hAnsiTheme="minorHAnsi" w:cs="Arial"/>
          <w:szCs w:val="24"/>
          <w:lang w:eastAsia="en-GB"/>
        </w:rPr>
        <w:t xml:space="preserve"> was prepared to be submitted to FP+ call.  </w:t>
      </w:r>
    </w:p>
    <w:p w14:paraId="5D22566F" w14:textId="64787093" w:rsidR="007853DF" w:rsidRPr="007853DF" w:rsidRDefault="005E4E20" w:rsidP="007853DF">
      <w:pPr>
        <w:pStyle w:val="Odstavekseznama"/>
        <w:numPr>
          <w:ilvl w:val="0"/>
          <w:numId w:val="23"/>
        </w:numPr>
        <w:tabs>
          <w:tab w:val="left" w:pos="6120"/>
        </w:tabs>
        <w:autoSpaceDE w:val="0"/>
        <w:autoSpaceDN w:val="0"/>
        <w:adjustRightInd w:val="0"/>
        <w:spacing w:after="0"/>
        <w:rPr>
          <w:rFonts w:asciiTheme="minorHAnsi" w:hAnsiTheme="minorHAnsi" w:cs="Arial"/>
          <w:szCs w:val="24"/>
          <w:lang w:eastAsia="en-GB"/>
        </w:rPr>
      </w:pPr>
      <w:r>
        <w:rPr>
          <w:rFonts w:asciiTheme="minorHAnsi" w:hAnsiTheme="minorHAnsi" w:cs="Arial"/>
          <w:szCs w:val="24"/>
          <w:lang w:eastAsia="en-GB"/>
        </w:rPr>
        <w:t xml:space="preserve">Approval of </w:t>
      </w:r>
      <w:r w:rsidR="00080B4A">
        <w:rPr>
          <w:rFonts w:asciiTheme="minorHAnsi" w:hAnsiTheme="minorHAnsi" w:cs="Arial"/>
          <w:szCs w:val="24"/>
          <w:lang w:eastAsia="en-GB"/>
        </w:rPr>
        <w:t xml:space="preserve">the </w:t>
      </w:r>
      <w:r w:rsidR="007853DF" w:rsidRPr="007853DF">
        <w:rPr>
          <w:rFonts w:asciiTheme="minorHAnsi" w:hAnsiTheme="minorHAnsi" w:cs="Arial"/>
          <w:szCs w:val="24"/>
          <w:lang w:eastAsia="en-GB"/>
        </w:rPr>
        <w:t xml:space="preserve">Amendment of the </w:t>
      </w:r>
      <w:r w:rsidR="007853DF" w:rsidRPr="007853DF">
        <w:rPr>
          <w:szCs w:val="24"/>
          <w:lang w:val="en-US"/>
        </w:rPr>
        <w:t>M&amp;E of the EUSAIR MRS in the framework of Facility Point</w:t>
      </w:r>
      <w:r w:rsidR="007853DF">
        <w:rPr>
          <w:szCs w:val="24"/>
          <w:lang w:val="en-US"/>
        </w:rPr>
        <w:t xml:space="preserve"> document, see Annex 4. </w:t>
      </w:r>
    </w:p>
    <w:p w14:paraId="7DDA0046" w14:textId="2D679979" w:rsidR="008B0D2B" w:rsidRDefault="008B0D2B" w:rsidP="008B0D2B">
      <w:pPr>
        <w:pStyle w:val="Odstavekseznama"/>
        <w:numPr>
          <w:ilvl w:val="0"/>
          <w:numId w:val="23"/>
        </w:numPr>
        <w:tabs>
          <w:tab w:val="left" w:pos="6120"/>
        </w:tabs>
        <w:autoSpaceDE w:val="0"/>
        <w:autoSpaceDN w:val="0"/>
        <w:adjustRightInd w:val="0"/>
        <w:spacing w:after="0"/>
        <w:rPr>
          <w:rFonts w:asciiTheme="minorHAnsi" w:hAnsiTheme="minorHAnsi" w:cs="Arial"/>
          <w:szCs w:val="24"/>
          <w:lang w:val="sl-SI" w:eastAsia="en-GB"/>
        </w:rPr>
      </w:pPr>
      <w:r w:rsidRPr="008B0D2B">
        <w:rPr>
          <w:rFonts w:asciiTheme="minorHAnsi" w:hAnsiTheme="minorHAnsi" w:cs="Arial"/>
          <w:szCs w:val="24"/>
          <w:lang w:val="sl-SI" w:eastAsia="en-GB"/>
        </w:rPr>
        <w:t>Preparation of promotional posters to promote the TSG3 project ideas and Flaghips</w:t>
      </w:r>
      <w:r>
        <w:rPr>
          <w:rFonts w:asciiTheme="minorHAnsi" w:hAnsiTheme="minorHAnsi" w:cs="Arial"/>
          <w:szCs w:val="24"/>
          <w:lang w:val="sl-SI" w:eastAsia="en-GB"/>
        </w:rPr>
        <w:t>, see Annex 5 to 8.</w:t>
      </w:r>
    </w:p>
    <w:p w14:paraId="605B002C" w14:textId="714BCCE4" w:rsidR="008B0D2B" w:rsidRPr="00A61BFA" w:rsidRDefault="00AE1BA0" w:rsidP="008B0D2B">
      <w:pPr>
        <w:pStyle w:val="Odstavekseznama"/>
        <w:numPr>
          <w:ilvl w:val="0"/>
          <w:numId w:val="23"/>
        </w:numPr>
        <w:tabs>
          <w:tab w:val="left" w:pos="6120"/>
        </w:tabs>
        <w:autoSpaceDE w:val="0"/>
        <w:autoSpaceDN w:val="0"/>
        <w:adjustRightInd w:val="0"/>
        <w:spacing w:after="0"/>
        <w:rPr>
          <w:rFonts w:asciiTheme="minorHAnsi" w:hAnsiTheme="minorHAnsi" w:cs="Arial"/>
          <w:szCs w:val="24"/>
          <w:lang w:val="sl-SI" w:eastAsia="en-GB"/>
        </w:rPr>
      </w:pPr>
      <w:r w:rsidRPr="008B0D2B">
        <w:rPr>
          <w:rFonts w:asciiTheme="minorHAnsi" w:hAnsiTheme="minorHAnsi" w:cs="Arial"/>
          <w:szCs w:val="24"/>
          <w:lang w:eastAsia="en-GB"/>
        </w:rPr>
        <w:t>Active participation of TSG 3 members at the</w:t>
      </w:r>
      <w:r w:rsidR="002C1C6B" w:rsidRPr="008B0D2B">
        <w:rPr>
          <w:rFonts w:asciiTheme="minorHAnsi" w:hAnsiTheme="minorHAnsi" w:cs="Arial"/>
          <w:szCs w:val="24"/>
          <w:lang w:eastAsia="en-GB"/>
        </w:rPr>
        <w:t xml:space="preserve"> </w:t>
      </w:r>
      <w:r w:rsidRPr="008B0D2B">
        <w:rPr>
          <w:rFonts w:asciiTheme="minorHAnsi" w:hAnsiTheme="minorHAnsi" w:cs="Arial"/>
          <w:szCs w:val="24"/>
          <w:lang w:eastAsia="en-GB"/>
        </w:rPr>
        <w:t>Mediterranean Coastal and EU Macro-regional Strategies Week</w:t>
      </w:r>
      <w:r w:rsidR="009D4A6D" w:rsidRPr="008B0D2B">
        <w:rPr>
          <w:rFonts w:asciiTheme="minorHAnsi" w:hAnsiTheme="minorHAnsi" w:cs="Arial"/>
          <w:szCs w:val="24"/>
          <w:lang w:eastAsia="en-GB"/>
        </w:rPr>
        <w:t xml:space="preserve"> 20</w:t>
      </w:r>
      <w:r w:rsidR="003B0832" w:rsidRPr="008B0D2B">
        <w:rPr>
          <w:rFonts w:asciiTheme="minorHAnsi" w:hAnsiTheme="minorHAnsi" w:cs="Arial"/>
          <w:szCs w:val="24"/>
          <w:lang w:eastAsia="en-GB"/>
        </w:rPr>
        <w:t>20</w:t>
      </w:r>
      <w:r w:rsidRPr="008B0D2B">
        <w:rPr>
          <w:rFonts w:asciiTheme="minorHAnsi" w:hAnsiTheme="minorHAnsi" w:cs="Arial"/>
          <w:szCs w:val="24"/>
          <w:lang w:eastAsia="en-GB"/>
        </w:rPr>
        <w:t xml:space="preserve">, which was organised in the framework of INTERREG V-B ADRION </w:t>
      </w:r>
      <w:r w:rsidR="00225540" w:rsidRPr="008B0D2B">
        <w:rPr>
          <w:rFonts w:asciiTheme="minorHAnsi" w:hAnsiTheme="minorHAnsi" w:cs="Arial"/>
          <w:szCs w:val="24"/>
          <w:lang w:eastAsia="en-GB"/>
        </w:rPr>
        <w:t xml:space="preserve">strategic </w:t>
      </w:r>
      <w:r w:rsidRPr="008B0D2B">
        <w:rPr>
          <w:rFonts w:asciiTheme="minorHAnsi" w:hAnsiTheme="minorHAnsi" w:cs="Arial"/>
          <w:szCs w:val="24"/>
          <w:lang w:eastAsia="en-GB"/>
        </w:rPr>
        <w:t xml:space="preserve">project: </w:t>
      </w:r>
      <w:r w:rsidR="008429DB" w:rsidRPr="008B0D2B">
        <w:rPr>
          <w:rFonts w:asciiTheme="minorHAnsi" w:hAnsiTheme="minorHAnsi" w:cs="Arial"/>
          <w:szCs w:val="24"/>
          <w:lang w:eastAsia="en-GB"/>
        </w:rPr>
        <w:t>EUSAIR Facility Point</w:t>
      </w:r>
      <w:r w:rsidRPr="008B0D2B">
        <w:rPr>
          <w:rFonts w:asciiTheme="minorHAnsi" w:hAnsiTheme="minorHAnsi" w:cs="Arial"/>
          <w:szCs w:val="24"/>
          <w:lang w:eastAsia="en-GB"/>
        </w:rPr>
        <w:t xml:space="preserve">. In </w:t>
      </w:r>
      <w:r w:rsidR="003B0832" w:rsidRPr="008B0D2B">
        <w:rPr>
          <w:rFonts w:asciiTheme="minorHAnsi" w:hAnsiTheme="minorHAnsi" w:cs="Arial"/>
          <w:szCs w:val="24"/>
          <w:lang w:eastAsia="en-GB"/>
        </w:rPr>
        <w:t xml:space="preserve">particular, </w:t>
      </w:r>
      <w:r w:rsidR="001F6DF1" w:rsidRPr="008B0D2B">
        <w:rPr>
          <w:rFonts w:asciiTheme="minorHAnsi" w:hAnsiTheme="minorHAnsi" w:cs="Arial"/>
          <w:szCs w:val="24"/>
          <w:lang w:eastAsia="en-GB"/>
        </w:rPr>
        <w:t>the</w:t>
      </w:r>
      <w:r w:rsidRPr="008B0D2B">
        <w:rPr>
          <w:rFonts w:asciiTheme="minorHAnsi" w:hAnsiTheme="minorHAnsi" w:cs="Arial"/>
          <w:szCs w:val="24"/>
          <w:lang w:eastAsia="en-GB"/>
        </w:rPr>
        <w:t xml:space="preserve"> </w:t>
      </w:r>
      <w:r w:rsidR="002C1C6B" w:rsidRPr="008B0D2B">
        <w:rPr>
          <w:rFonts w:asciiTheme="minorHAnsi" w:hAnsiTheme="minorHAnsi" w:cs="Arial"/>
          <w:b/>
          <w:szCs w:val="24"/>
          <w:lang w:eastAsia="en-GB"/>
        </w:rPr>
        <w:t>TSG3 workshop</w:t>
      </w:r>
      <w:r w:rsidR="002C1C6B" w:rsidRPr="008B0D2B">
        <w:rPr>
          <w:rFonts w:asciiTheme="minorHAnsi" w:hAnsiTheme="minorHAnsi" w:cs="Arial"/>
          <w:szCs w:val="24"/>
          <w:lang w:eastAsia="en-GB"/>
        </w:rPr>
        <w:t xml:space="preserve"> </w:t>
      </w:r>
      <w:r w:rsidR="007E3F4A" w:rsidRPr="008B0D2B">
        <w:rPr>
          <w:rFonts w:asciiTheme="minorHAnsi" w:hAnsiTheme="minorHAnsi" w:cs="Arial"/>
          <w:szCs w:val="24"/>
          <w:lang w:eastAsia="en-GB"/>
        </w:rPr>
        <w:t>“</w:t>
      </w:r>
      <w:r w:rsidR="003B0832" w:rsidRPr="008B0D2B">
        <w:rPr>
          <w:rFonts w:asciiTheme="minorHAnsi" w:hAnsiTheme="minorHAnsi" w:cs="Arial"/>
          <w:color w:val="000000"/>
          <w:szCs w:val="24"/>
          <w:lang w:val="en-US" w:eastAsia="en-GB"/>
        </w:rPr>
        <w:t>The opportunities of the European Green Deal and the EU macro-regional strategies</w:t>
      </w:r>
      <w:r w:rsidR="007E3F4A" w:rsidRPr="008B0D2B">
        <w:rPr>
          <w:rFonts w:asciiTheme="minorHAnsi" w:hAnsiTheme="minorHAnsi" w:cs="Arial"/>
          <w:szCs w:val="24"/>
          <w:lang w:eastAsia="en-GB"/>
        </w:rPr>
        <w:t>” (2</w:t>
      </w:r>
      <w:r w:rsidR="008429DB" w:rsidRPr="008B0D2B">
        <w:rPr>
          <w:rFonts w:asciiTheme="minorHAnsi" w:hAnsiTheme="minorHAnsi" w:cs="Arial"/>
          <w:szCs w:val="24"/>
          <w:lang w:eastAsia="en-GB"/>
        </w:rPr>
        <w:t>0</w:t>
      </w:r>
      <w:r w:rsidR="003B0832" w:rsidRPr="008B0D2B">
        <w:rPr>
          <w:rFonts w:asciiTheme="minorHAnsi" w:hAnsiTheme="minorHAnsi" w:cs="Arial"/>
          <w:szCs w:val="24"/>
          <w:lang w:eastAsia="en-GB"/>
        </w:rPr>
        <w:t>-21</w:t>
      </w:r>
      <w:r w:rsidR="002C1C6B" w:rsidRPr="008B0D2B">
        <w:rPr>
          <w:rFonts w:asciiTheme="minorHAnsi" w:hAnsiTheme="minorHAnsi" w:cs="Arial"/>
          <w:szCs w:val="24"/>
          <w:lang w:eastAsia="en-GB"/>
        </w:rPr>
        <w:t xml:space="preserve"> September</w:t>
      </w:r>
      <w:r w:rsidR="007E3F4A" w:rsidRPr="008B0D2B">
        <w:rPr>
          <w:rFonts w:asciiTheme="minorHAnsi" w:hAnsiTheme="minorHAnsi" w:cs="Arial"/>
          <w:szCs w:val="24"/>
          <w:lang w:eastAsia="en-GB"/>
        </w:rPr>
        <w:t xml:space="preserve"> 20</w:t>
      </w:r>
      <w:r w:rsidR="003B0832" w:rsidRPr="008B0D2B">
        <w:rPr>
          <w:rFonts w:asciiTheme="minorHAnsi" w:hAnsiTheme="minorHAnsi" w:cs="Arial"/>
          <w:szCs w:val="24"/>
          <w:lang w:eastAsia="en-GB"/>
        </w:rPr>
        <w:t>20</w:t>
      </w:r>
      <w:r w:rsidR="002C1C6B" w:rsidRPr="008B0D2B">
        <w:rPr>
          <w:rFonts w:asciiTheme="minorHAnsi" w:hAnsiTheme="minorHAnsi" w:cs="Arial"/>
          <w:szCs w:val="24"/>
          <w:lang w:eastAsia="en-GB"/>
        </w:rPr>
        <w:t>, Izola, Slovenia)</w:t>
      </w:r>
      <w:r w:rsidR="00A61BFA">
        <w:rPr>
          <w:rFonts w:asciiTheme="minorHAnsi" w:hAnsiTheme="minorHAnsi" w:cs="Arial"/>
          <w:szCs w:val="24"/>
          <w:lang w:eastAsia="en-GB"/>
        </w:rPr>
        <w:t xml:space="preserve"> which was the first workshop on EU Green Deal.</w:t>
      </w:r>
    </w:p>
    <w:p w14:paraId="7D37FF6B" w14:textId="1F60D1BD" w:rsidR="007E3F4A" w:rsidRPr="008B0D2B" w:rsidRDefault="001862A2" w:rsidP="008B0D2B">
      <w:pPr>
        <w:pStyle w:val="Odstavekseznama"/>
        <w:numPr>
          <w:ilvl w:val="0"/>
          <w:numId w:val="23"/>
        </w:numPr>
        <w:tabs>
          <w:tab w:val="left" w:pos="6120"/>
        </w:tabs>
        <w:autoSpaceDE w:val="0"/>
        <w:autoSpaceDN w:val="0"/>
        <w:adjustRightInd w:val="0"/>
        <w:spacing w:after="0"/>
        <w:rPr>
          <w:rFonts w:asciiTheme="minorHAnsi" w:hAnsiTheme="minorHAnsi" w:cs="Arial"/>
          <w:szCs w:val="24"/>
          <w:lang w:val="sl-SI" w:eastAsia="en-GB"/>
        </w:rPr>
      </w:pPr>
      <w:r w:rsidRPr="008B0D2B">
        <w:rPr>
          <w:rFonts w:asciiTheme="minorHAnsi" w:hAnsiTheme="minorHAnsi" w:cs="Arial"/>
          <w:szCs w:val="24"/>
          <w:lang w:eastAsia="en-GB"/>
        </w:rPr>
        <w:t>Active participation at PC Technical meeting</w:t>
      </w:r>
      <w:r w:rsidR="00912A8D" w:rsidRPr="008B0D2B">
        <w:rPr>
          <w:rFonts w:asciiTheme="minorHAnsi" w:hAnsiTheme="minorHAnsi" w:cs="Arial"/>
          <w:szCs w:val="24"/>
          <w:lang w:eastAsia="en-GB"/>
        </w:rPr>
        <w:t>s</w:t>
      </w:r>
      <w:r w:rsidRPr="008B0D2B">
        <w:rPr>
          <w:rFonts w:asciiTheme="minorHAnsi" w:hAnsiTheme="minorHAnsi" w:cs="Arial"/>
          <w:szCs w:val="24"/>
          <w:lang w:eastAsia="en-GB"/>
        </w:rPr>
        <w:t xml:space="preserve"> and </w:t>
      </w:r>
      <w:r w:rsidR="00191333" w:rsidRPr="008B0D2B">
        <w:rPr>
          <w:rFonts w:asciiTheme="minorHAnsi" w:hAnsiTheme="minorHAnsi" w:cs="Arial"/>
          <w:szCs w:val="24"/>
          <w:lang w:eastAsia="en-GB"/>
        </w:rPr>
        <w:t>GB</w:t>
      </w:r>
      <w:r w:rsidRPr="008B0D2B">
        <w:rPr>
          <w:rFonts w:asciiTheme="minorHAnsi" w:hAnsiTheme="minorHAnsi" w:cs="Arial"/>
          <w:szCs w:val="24"/>
          <w:lang w:eastAsia="en-GB"/>
        </w:rPr>
        <w:t xml:space="preserve"> meeting</w:t>
      </w:r>
      <w:r w:rsidR="00912A8D" w:rsidRPr="008B0D2B">
        <w:rPr>
          <w:rFonts w:asciiTheme="minorHAnsi" w:hAnsiTheme="minorHAnsi" w:cs="Arial"/>
          <w:szCs w:val="24"/>
          <w:lang w:eastAsia="en-GB"/>
        </w:rPr>
        <w:t>s</w:t>
      </w:r>
      <w:r w:rsidRPr="008B0D2B">
        <w:rPr>
          <w:rFonts w:asciiTheme="minorHAnsi" w:hAnsiTheme="minorHAnsi" w:cs="Arial"/>
          <w:szCs w:val="24"/>
          <w:lang w:eastAsia="en-GB"/>
        </w:rPr>
        <w:t xml:space="preserve"> in </w:t>
      </w:r>
      <w:r w:rsidR="00992D8E" w:rsidRPr="008B0D2B">
        <w:rPr>
          <w:rFonts w:asciiTheme="minorHAnsi" w:hAnsiTheme="minorHAnsi" w:cs="Arial"/>
          <w:szCs w:val="24"/>
          <w:lang w:eastAsia="en-GB"/>
        </w:rPr>
        <w:t>Brussels, Belgium, 18-19</w:t>
      </w:r>
      <w:r w:rsidR="00912A8D" w:rsidRPr="008B0D2B">
        <w:rPr>
          <w:rFonts w:asciiTheme="minorHAnsi" w:hAnsiTheme="minorHAnsi" w:cs="Arial"/>
          <w:szCs w:val="24"/>
          <w:lang w:eastAsia="en-GB"/>
        </w:rPr>
        <w:t xml:space="preserve"> February 20</w:t>
      </w:r>
      <w:r w:rsidR="00992D8E" w:rsidRPr="008B0D2B">
        <w:rPr>
          <w:rFonts w:asciiTheme="minorHAnsi" w:hAnsiTheme="minorHAnsi" w:cs="Arial"/>
          <w:szCs w:val="24"/>
          <w:lang w:eastAsia="en-GB"/>
        </w:rPr>
        <w:t>20</w:t>
      </w:r>
      <w:r w:rsidR="00912A8D" w:rsidRPr="008B0D2B">
        <w:rPr>
          <w:rFonts w:asciiTheme="minorHAnsi" w:hAnsiTheme="minorHAnsi" w:cs="Arial"/>
          <w:szCs w:val="24"/>
          <w:lang w:eastAsia="en-GB"/>
        </w:rPr>
        <w:t xml:space="preserve"> and in </w:t>
      </w:r>
      <w:r w:rsidR="00992D8E" w:rsidRPr="008B0D2B">
        <w:rPr>
          <w:rFonts w:asciiTheme="minorHAnsi" w:hAnsiTheme="minorHAnsi" w:cs="Arial"/>
          <w:szCs w:val="24"/>
          <w:lang w:eastAsia="en-GB"/>
        </w:rPr>
        <w:t>Izola, Slovenia</w:t>
      </w:r>
      <w:r w:rsidRPr="008B0D2B">
        <w:rPr>
          <w:rFonts w:asciiTheme="minorHAnsi" w:hAnsiTheme="minorHAnsi" w:cs="Arial"/>
          <w:szCs w:val="24"/>
          <w:lang w:eastAsia="en-GB"/>
        </w:rPr>
        <w:t xml:space="preserve">, </w:t>
      </w:r>
      <w:r w:rsidR="00992D8E" w:rsidRPr="008B0D2B">
        <w:rPr>
          <w:rFonts w:asciiTheme="minorHAnsi" w:hAnsiTheme="minorHAnsi" w:cs="Arial"/>
          <w:szCs w:val="24"/>
          <w:lang w:eastAsia="en-GB"/>
        </w:rPr>
        <w:t>16</w:t>
      </w:r>
      <w:r w:rsidRPr="008B0D2B">
        <w:rPr>
          <w:rFonts w:asciiTheme="minorHAnsi" w:hAnsiTheme="minorHAnsi" w:cs="Arial"/>
          <w:szCs w:val="24"/>
          <w:lang w:eastAsia="en-GB"/>
        </w:rPr>
        <w:t>-</w:t>
      </w:r>
      <w:r w:rsidR="00992D8E" w:rsidRPr="008B0D2B">
        <w:rPr>
          <w:rFonts w:asciiTheme="minorHAnsi" w:hAnsiTheme="minorHAnsi" w:cs="Arial"/>
          <w:szCs w:val="24"/>
          <w:lang w:eastAsia="en-GB"/>
        </w:rPr>
        <w:t>17</w:t>
      </w:r>
      <w:r w:rsidRPr="008B0D2B">
        <w:rPr>
          <w:rFonts w:asciiTheme="minorHAnsi" w:hAnsiTheme="minorHAnsi" w:cs="Arial"/>
          <w:szCs w:val="24"/>
          <w:lang w:eastAsia="en-GB"/>
        </w:rPr>
        <w:t xml:space="preserve"> </w:t>
      </w:r>
      <w:r w:rsidR="00992D8E" w:rsidRPr="008B0D2B">
        <w:rPr>
          <w:rFonts w:asciiTheme="minorHAnsi" w:hAnsiTheme="minorHAnsi" w:cs="Arial"/>
          <w:szCs w:val="24"/>
          <w:lang w:eastAsia="en-GB"/>
        </w:rPr>
        <w:t>September 2020.</w:t>
      </w:r>
      <w:r w:rsidRPr="008B0D2B">
        <w:rPr>
          <w:rFonts w:asciiTheme="minorHAnsi" w:hAnsiTheme="minorHAnsi" w:cs="Arial"/>
          <w:szCs w:val="24"/>
          <w:lang w:eastAsia="en-GB"/>
        </w:rPr>
        <w:t xml:space="preserve"> </w:t>
      </w:r>
      <w:r w:rsidR="007E3F4A" w:rsidRPr="008B0D2B">
        <w:rPr>
          <w:rFonts w:asciiTheme="minorHAnsi" w:hAnsiTheme="minorHAnsi" w:cs="Arial"/>
          <w:szCs w:val="24"/>
          <w:lang w:eastAsia="en-GB"/>
        </w:rPr>
        <w:t xml:space="preserve"> </w:t>
      </w:r>
    </w:p>
    <w:p w14:paraId="4FC17464" w14:textId="0B284123" w:rsidR="00193750" w:rsidRPr="003B0832" w:rsidRDefault="00193750" w:rsidP="003B0832">
      <w:pPr>
        <w:tabs>
          <w:tab w:val="left" w:pos="6120"/>
        </w:tabs>
        <w:autoSpaceDE w:val="0"/>
        <w:autoSpaceDN w:val="0"/>
        <w:adjustRightInd w:val="0"/>
        <w:spacing w:after="0"/>
        <w:rPr>
          <w:rFonts w:asciiTheme="minorHAnsi" w:hAnsiTheme="minorHAnsi" w:cs="Arial"/>
          <w:szCs w:val="24"/>
          <w:lang w:eastAsia="en-GB"/>
        </w:rPr>
      </w:pPr>
    </w:p>
    <w:p w14:paraId="76088660" w14:textId="77777777" w:rsidR="00EE519A" w:rsidRPr="0089419D" w:rsidRDefault="00EE519A" w:rsidP="00F036A9">
      <w:pPr>
        <w:tabs>
          <w:tab w:val="left" w:pos="6120"/>
        </w:tabs>
        <w:autoSpaceDE w:val="0"/>
        <w:autoSpaceDN w:val="0"/>
        <w:adjustRightInd w:val="0"/>
        <w:spacing w:after="0"/>
        <w:ind w:left="1418"/>
        <w:rPr>
          <w:rFonts w:asciiTheme="minorHAnsi" w:hAnsiTheme="minorHAnsi" w:cs="Arial"/>
          <w:szCs w:val="24"/>
          <w:lang w:eastAsia="en-GB"/>
        </w:rPr>
      </w:pPr>
    </w:p>
    <w:p w14:paraId="3249F04F" w14:textId="77777777" w:rsidR="00297C14" w:rsidRPr="00107E41" w:rsidRDefault="00DF0A4D" w:rsidP="00EE5878">
      <w:pPr>
        <w:pStyle w:val="Odstavekseznama"/>
        <w:numPr>
          <w:ilvl w:val="0"/>
          <w:numId w:val="20"/>
        </w:numPr>
        <w:spacing w:after="0"/>
        <w:rPr>
          <w:rFonts w:asciiTheme="minorHAnsi" w:hAnsiTheme="minorHAnsi" w:cs="Arial"/>
          <w:b/>
          <w:szCs w:val="24"/>
          <w:highlight w:val="yellow"/>
        </w:rPr>
      </w:pPr>
      <w:r w:rsidRPr="00107E41">
        <w:rPr>
          <w:rFonts w:asciiTheme="minorHAnsi" w:hAnsiTheme="minorHAnsi" w:cs="Arial"/>
          <w:b/>
          <w:szCs w:val="24"/>
          <w:highlight w:val="yellow"/>
        </w:rPr>
        <w:t>MAIN ISSUES/CHALLENGES ENCOUNTRED</w:t>
      </w:r>
    </w:p>
    <w:p w14:paraId="5994C257" w14:textId="77777777" w:rsidR="00167445" w:rsidRPr="0089419D" w:rsidRDefault="00167445" w:rsidP="00373A55">
      <w:pPr>
        <w:pStyle w:val="Odstavekseznama"/>
        <w:spacing w:after="0"/>
        <w:ind w:left="0"/>
        <w:rPr>
          <w:rFonts w:asciiTheme="minorHAnsi" w:hAnsiTheme="minorHAnsi" w:cs="Arial"/>
          <w:i/>
          <w:color w:val="00B050"/>
          <w:szCs w:val="24"/>
          <w:lang w:eastAsia="en-GB"/>
        </w:rPr>
      </w:pPr>
    </w:p>
    <w:p w14:paraId="3AF073EC" w14:textId="0DEC7BFB" w:rsidR="002C1C6B" w:rsidRPr="00107E41" w:rsidRDefault="002C1C6B" w:rsidP="002C1C6B">
      <w:pPr>
        <w:spacing w:after="0"/>
        <w:rPr>
          <w:rFonts w:asciiTheme="minorHAnsi" w:hAnsiTheme="minorHAnsi" w:cs="Arial"/>
          <w:szCs w:val="24"/>
          <w:highlight w:val="yellow"/>
        </w:rPr>
      </w:pPr>
      <w:r w:rsidRPr="00107E41">
        <w:rPr>
          <w:rFonts w:asciiTheme="minorHAnsi" w:hAnsiTheme="minorHAnsi" w:cs="Arial"/>
          <w:szCs w:val="24"/>
          <w:highlight w:val="yellow"/>
        </w:rPr>
        <w:lastRenderedPageBreak/>
        <w:t>Main challenges encountered in 20</w:t>
      </w:r>
      <w:r w:rsidR="00992D8E" w:rsidRPr="00107E41">
        <w:rPr>
          <w:rFonts w:asciiTheme="minorHAnsi" w:hAnsiTheme="minorHAnsi" w:cs="Arial"/>
          <w:szCs w:val="24"/>
          <w:highlight w:val="yellow"/>
        </w:rPr>
        <w:t>20</w:t>
      </w:r>
      <w:r w:rsidRPr="00107E41">
        <w:rPr>
          <w:rFonts w:asciiTheme="minorHAnsi" w:hAnsiTheme="minorHAnsi" w:cs="Arial"/>
          <w:szCs w:val="24"/>
          <w:highlight w:val="yellow"/>
        </w:rPr>
        <w:t xml:space="preserve"> are:</w:t>
      </w:r>
    </w:p>
    <w:p w14:paraId="6A0600B4" w14:textId="1654888A" w:rsidR="003E2FDB" w:rsidRPr="00107E41" w:rsidRDefault="00400447" w:rsidP="00A61BFA">
      <w:pPr>
        <w:numPr>
          <w:ilvl w:val="0"/>
          <w:numId w:val="30"/>
        </w:numPr>
        <w:spacing w:after="0"/>
        <w:rPr>
          <w:rFonts w:asciiTheme="minorHAnsi" w:hAnsiTheme="minorHAnsi" w:cs="Arial"/>
          <w:szCs w:val="24"/>
          <w:highlight w:val="yellow"/>
          <w:lang w:val="sl-SI"/>
        </w:rPr>
      </w:pPr>
      <w:r w:rsidRPr="00107E41">
        <w:rPr>
          <w:rFonts w:asciiTheme="minorHAnsi" w:hAnsiTheme="minorHAnsi" w:cs="Arial"/>
          <w:szCs w:val="24"/>
          <w:highlight w:val="yellow"/>
        </w:rPr>
        <w:t>Development policies are difficult to develop online but the current situation can be maintained.</w:t>
      </w:r>
    </w:p>
    <w:p w14:paraId="445CFCD0" w14:textId="77777777" w:rsidR="00A61BFA" w:rsidRPr="00107E41" w:rsidRDefault="00A61BFA" w:rsidP="002C1C6B">
      <w:pPr>
        <w:spacing w:after="0"/>
        <w:rPr>
          <w:rFonts w:asciiTheme="minorHAnsi" w:hAnsiTheme="minorHAnsi" w:cs="Arial"/>
          <w:szCs w:val="24"/>
          <w:highlight w:val="yellow"/>
          <w:lang w:val="sl-SI"/>
        </w:rPr>
      </w:pPr>
    </w:p>
    <w:p w14:paraId="7CED92E3" w14:textId="3694572D" w:rsidR="00636284" w:rsidRPr="00096616" w:rsidRDefault="00636284" w:rsidP="00225540">
      <w:pPr>
        <w:spacing w:after="0"/>
        <w:rPr>
          <w:rFonts w:asciiTheme="minorHAnsi" w:hAnsiTheme="minorHAnsi" w:cs="Arial"/>
          <w:szCs w:val="24"/>
        </w:rPr>
      </w:pPr>
      <w:r w:rsidRPr="00107E41">
        <w:rPr>
          <w:rFonts w:asciiTheme="minorHAnsi" w:hAnsiTheme="minorHAnsi" w:cs="Arial"/>
          <w:szCs w:val="24"/>
          <w:highlight w:val="yellow"/>
        </w:rPr>
        <w:t>Key messages to GB, High</w:t>
      </w:r>
      <w:r w:rsidR="00F35FF4" w:rsidRPr="00107E41">
        <w:rPr>
          <w:rFonts w:asciiTheme="minorHAnsi" w:hAnsiTheme="minorHAnsi" w:cs="Arial"/>
          <w:szCs w:val="24"/>
          <w:highlight w:val="yellow"/>
        </w:rPr>
        <w:t xml:space="preserve"> Level Group or Governments in</w:t>
      </w:r>
      <w:r w:rsidRPr="00107E41">
        <w:rPr>
          <w:rFonts w:asciiTheme="minorHAnsi" w:hAnsiTheme="minorHAnsi" w:cs="Arial"/>
          <w:szCs w:val="24"/>
          <w:highlight w:val="yellow"/>
        </w:rPr>
        <w:t xml:space="preserve"> EUSAIR countries:</w:t>
      </w:r>
    </w:p>
    <w:p w14:paraId="69D8668F" w14:textId="36A27381" w:rsidR="000C78DF" w:rsidRDefault="00107E41" w:rsidP="000C78DF">
      <w:pPr>
        <w:spacing w:after="0"/>
        <w:rPr>
          <w:rFonts w:asciiTheme="minorHAnsi" w:hAnsiTheme="minorHAnsi" w:cs="Arial"/>
          <w:b/>
          <w:szCs w:val="24"/>
        </w:rPr>
      </w:pPr>
      <w:r w:rsidRPr="00107E41">
        <w:rPr>
          <w:rFonts w:asciiTheme="minorHAnsi" w:hAnsiTheme="minorHAnsi" w:cs="Arial"/>
          <w:b/>
          <w:szCs w:val="24"/>
          <w:highlight w:val="yellow"/>
        </w:rPr>
        <w:t>TBA</w:t>
      </w:r>
    </w:p>
    <w:p w14:paraId="1135F089" w14:textId="77777777" w:rsidR="00107E41" w:rsidRDefault="00107E41" w:rsidP="000C78DF">
      <w:pPr>
        <w:spacing w:after="0"/>
        <w:rPr>
          <w:rFonts w:asciiTheme="minorHAnsi" w:hAnsiTheme="minorHAnsi" w:cs="Arial"/>
          <w:b/>
          <w:szCs w:val="24"/>
        </w:rPr>
      </w:pPr>
    </w:p>
    <w:p w14:paraId="3FD4977A" w14:textId="77777777" w:rsidR="00AA2E41" w:rsidRPr="00107E41" w:rsidRDefault="00927EEF" w:rsidP="00EE5878">
      <w:pPr>
        <w:pStyle w:val="Odstavekseznama"/>
        <w:numPr>
          <w:ilvl w:val="0"/>
          <w:numId w:val="20"/>
        </w:numPr>
        <w:spacing w:after="0"/>
        <w:rPr>
          <w:rFonts w:asciiTheme="minorHAnsi" w:hAnsiTheme="minorHAnsi" w:cs="Arial"/>
          <w:b/>
          <w:szCs w:val="24"/>
        </w:rPr>
      </w:pPr>
      <w:r w:rsidRPr="00107E41">
        <w:rPr>
          <w:rFonts w:asciiTheme="minorHAnsi" w:hAnsiTheme="minorHAnsi" w:cs="Arial"/>
          <w:b/>
          <w:szCs w:val="24"/>
        </w:rPr>
        <w:t>THE WORK AHEAD</w:t>
      </w:r>
    </w:p>
    <w:p w14:paraId="59C4051A" w14:textId="77777777" w:rsidR="00D60401" w:rsidRPr="0089419D" w:rsidRDefault="00D60401" w:rsidP="00C83158">
      <w:pPr>
        <w:tabs>
          <w:tab w:val="left" w:pos="6120"/>
        </w:tabs>
        <w:autoSpaceDE w:val="0"/>
        <w:autoSpaceDN w:val="0"/>
        <w:adjustRightInd w:val="0"/>
        <w:spacing w:after="0"/>
        <w:rPr>
          <w:rFonts w:asciiTheme="minorHAnsi" w:hAnsiTheme="minorHAnsi" w:cs="Arial"/>
          <w:szCs w:val="24"/>
          <w:lang w:eastAsia="en-GB"/>
        </w:rPr>
      </w:pPr>
    </w:p>
    <w:p w14:paraId="500491DB" w14:textId="4185DFDB" w:rsidR="002C1C6B" w:rsidRPr="0089419D" w:rsidRDefault="002C1C6B" w:rsidP="002C1C6B">
      <w:pPr>
        <w:tabs>
          <w:tab w:val="left" w:pos="6120"/>
        </w:tabs>
        <w:autoSpaceDE w:val="0"/>
        <w:autoSpaceDN w:val="0"/>
        <w:adjustRightInd w:val="0"/>
        <w:spacing w:after="0"/>
        <w:rPr>
          <w:rFonts w:asciiTheme="minorHAnsi" w:hAnsiTheme="minorHAnsi" w:cs="Arial"/>
          <w:szCs w:val="24"/>
          <w:lang w:eastAsia="en-GB"/>
        </w:rPr>
      </w:pPr>
      <w:r w:rsidRPr="00B318AC">
        <w:rPr>
          <w:rFonts w:asciiTheme="minorHAnsi" w:hAnsiTheme="minorHAnsi" w:cs="Arial"/>
          <w:szCs w:val="24"/>
          <w:lang w:eastAsia="en-GB"/>
        </w:rPr>
        <w:t>According to Rules of Procedures at least two meetings of TSG</w:t>
      </w:r>
      <w:r w:rsidR="00031572" w:rsidRPr="00B318AC">
        <w:rPr>
          <w:rFonts w:asciiTheme="minorHAnsi" w:hAnsiTheme="minorHAnsi" w:cs="Arial"/>
          <w:szCs w:val="24"/>
          <w:lang w:eastAsia="en-GB"/>
        </w:rPr>
        <w:t xml:space="preserve"> </w:t>
      </w:r>
      <w:r w:rsidRPr="00B318AC">
        <w:rPr>
          <w:rFonts w:asciiTheme="minorHAnsi" w:hAnsiTheme="minorHAnsi" w:cs="Arial"/>
          <w:szCs w:val="24"/>
          <w:lang w:eastAsia="en-GB"/>
        </w:rPr>
        <w:t xml:space="preserve">3 per year will be organized. In the </w:t>
      </w:r>
      <w:r w:rsidR="003B0832" w:rsidRPr="00B318AC">
        <w:rPr>
          <w:rFonts w:asciiTheme="minorHAnsi" w:hAnsiTheme="minorHAnsi" w:cs="Arial"/>
          <w:szCs w:val="24"/>
          <w:lang w:eastAsia="en-GB"/>
        </w:rPr>
        <w:t>year 2021</w:t>
      </w:r>
      <w:r w:rsidRPr="00B318AC">
        <w:rPr>
          <w:rFonts w:asciiTheme="minorHAnsi" w:hAnsiTheme="minorHAnsi" w:cs="Arial"/>
          <w:szCs w:val="24"/>
          <w:lang w:eastAsia="en-GB"/>
        </w:rPr>
        <w:t xml:space="preserve"> the </w:t>
      </w:r>
      <w:r w:rsidR="00F17494" w:rsidRPr="00B318AC">
        <w:rPr>
          <w:rFonts w:asciiTheme="minorHAnsi" w:hAnsiTheme="minorHAnsi" w:cs="Arial"/>
          <w:szCs w:val="24"/>
          <w:lang w:eastAsia="en-GB"/>
        </w:rPr>
        <w:t>1</w:t>
      </w:r>
      <w:r w:rsidR="003B0832" w:rsidRPr="00B318AC">
        <w:rPr>
          <w:rFonts w:asciiTheme="minorHAnsi" w:hAnsiTheme="minorHAnsi" w:cs="Arial"/>
          <w:szCs w:val="24"/>
          <w:lang w:eastAsia="en-GB"/>
        </w:rPr>
        <w:t>4</w:t>
      </w:r>
      <w:r w:rsidRPr="00B318AC">
        <w:rPr>
          <w:rFonts w:asciiTheme="minorHAnsi" w:hAnsiTheme="minorHAnsi" w:cs="Arial"/>
          <w:szCs w:val="24"/>
          <w:vertAlign w:val="superscript"/>
          <w:lang w:eastAsia="en-GB"/>
        </w:rPr>
        <w:t>th</w:t>
      </w:r>
      <w:r w:rsidRPr="00B318AC">
        <w:rPr>
          <w:rFonts w:asciiTheme="minorHAnsi" w:hAnsiTheme="minorHAnsi" w:cs="Arial"/>
          <w:szCs w:val="24"/>
          <w:lang w:eastAsia="en-GB"/>
        </w:rPr>
        <w:t xml:space="preserve"> meeting</w:t>
      </w:r>
      <w:r w:rsidR="00B318AC" w:rsidRPr="00B318AC">
        <w:rPr>
          <w:rFonts w:asciiTheme="minorHAnsi" w:hAnsiTheme="minorHAnsi" w:cs="Arial"/>
          <w:szCs w:val="24"/>
          <w:lang w:eastAsia="en-GB"/>
        </w:rPr>
        <w:t xml:space="preserve"> </w:t>
      </w:r>
      <w:r w:rsidRPr="00B318AC">
        <w:rPr>
          <w:rFonts w:asciiTheme="minorHAnsi" w:hAnsiTheme="minorHAnsi" w:cs="Arial"/>
          <w:szCs w:val="24"/>
          <w:lang w:eastAsia="en-GB"/>
        </w:rPr>
        <w:t xml:space="preserve">and the </w:t>
      </w:r>
      <w:r w:rsidR="00F17494" w:rsidRPr="00B318AC">
        <w:rPr>
          <w:rFonts w:asciiTheme="minorHAnsi" w:hAnsiTheme="minorHAnsi" w:cs="Arial"/>
          <w:szCs w:val="24"/>
          <w:lang w:eastAsia="en-GB"/>
        </w:rPr>
        <w:t>1</w:t>
      </w:r>
      <w:r w:rsidR="003B0832" w:rsidRPr="00B318AC">
        <w:rPr>
          <w:rFonts w:asciiTheme="minorHAnsi" w:hAnsiTheme="minorHAnsi" w:cs="Arial"/>
          <w:szCs w:val="24"/>
          <w:lang w:eastAsia="en-GB"/>
        </w:rPr>
        <w:t>5</w:t>
      </w:r>
      <w:r w:rsidRPr="00B318AC">
        <w:rPr>
          <w:rFonts w:asciiTheme="minorHAnsi" w:hAnsiTheme="minorHAnsi" w:cs="Arial"/>
          <w:szCs w:val="24"/>
          <w:vertAlign w:val="superscript"/>
          <w:lang w:eastAsia="en-GB"/>
        </w:rPr>
        <w:t>th</w:t>
      </w:r>
      <w:r w:rsidR="009D3F13" w:rsidRPr="00B318AC">
        <w:rPr>
          <w:rFonts w:asciiTheme="minorHAnsi" w:hAnsiTheme="minorHAnsi" w:cs="Arial"/>
          <w:szCs w:val="24"/>
          <w:lang w:eastAsia="en-GB"/>
        </w:rPr>
        <w:t>. T</w:t>
      </w:r>
      <w:r w:rsidR="00F21CD8" w:rsidRPr="00B318AC">
        <w:rPr>
          <w:rFonts w:asciiTheme="minorHAnsi" w:hAnsiTheme="minorHAnsi" w:cs="Arial"/>
          <w:szCs w:val="24"/>
          <w:lang w:eastAsia="en-GB"/>
        </w:rPr>
        <w:t>he country</w:t>
      </w:r>
      <w:r w:rsidR="00F17494" w:rsidRPr="00B318AC">
        <w:rPr>
          <w:rFonts w:asciiTheme="minorHAnsi" w:hAnsiTheme="minorHAnsi" w:cs="Arial"/>
          <w:szCs w:val="24"/>
          <w:lang w:eastAsia="en-GB"/>
        </w:rPr>
        <w:t xml:space="preserve"> that will host the meeting </w:t>
      </w:r>
      <w:r w:rsidR="00F21CD8" w:rsidRPr="00B318AC">
        <w:rPr>
          <w:rFonts w:asciiTheme="minorHAnsi" w:hAnsiTheme="minorHAnsi" w:cs="Arial"/>
          <w:szCs w:val="24"/>
          <w:lang w:eastAsia="en-GB"/>
        </w:rPr>
        <w:t>is</w:t>
      </w:r>
      <w:r w:rsidRPr="00B318AC">
        <w:rPr>
          <w:rFonts w:asciiTheme="minorHAnsi" w:hAnsiTheme="minorHAnsi" w:cs="Arial"/>
          <w:szCs w:val="24"/>
          <w:lang w:eastAsia="en-GB"/>
        </w:rPr>
        <w:t xml:space="preserve"> TBD.</w:t>
      </w:r>
    </w:p>
    <w:p w14:paraId="5A5C6F79" w14:textId="77777777" w:rsidR="002C1C6B" w:rsidRPr="0089419D" w:rsidRDefault="002C1C6B" w:rsidP="002C1C6B">
      <w:pPr>
        <w:tabs>
          <w:tab w:val="left" w:pos="6120"/>
        </w:tabs>
        <w:autoSpaceDE w:val="0"/>
        <w:autoSpaceDN w:val="0"/>
        <w:adjustRightInd w:val="0"/>
        <w:spacing w:after="0"/>
        <w:rPr>
          <w:rFonts w:asciiTheme="minorHAnsi" w:hAnsiTheme="minorHAnsi" w:cs="Arial"/>
          <w:szCs w:val="24"/>
          <w:lang w:eastAsia="en-GB"/>
        </w:rPr>
      </w:pPr>
    </w:p>
    <w:p w14:paraId="272D6AE5" w14:textId="11ECE4F5" w:rsidR="00287125" w:rsidRPr="0089419D" w:rsidRDefault="00287125" w:rsidP="00287125">
      <w:pPr>
        <w:tabs>
          <w:tab w:val="left" w:pos="6120"/>
        </w:tabs>
        <w:autoSpaceDE w:val="0"/>
        <w:autoSpaceDN w:val="0"/>
        <w:adjustRightInd w:val="0"/>
        <w:spacing w:after="0"/>
        <w:rPr>
          <w:rFonts w:asciiTheme="minorHAnsi" w:hAnsiTheme="minorHAnsi" w:cs="Arial"/>
          <w:szCs w:val="24"/>
          <w:lang w:eastAsia="en-GB"/>
        </w:rPr>
      </w:pPr>
      <w:r w:rsidRPr="0089419D">
        <w:rPr>
          <w:rFonts w:asciiTheme="minorHAnsi" w:hAnsiTheme="minorHAnsi" w:cs="Arial"/>
          <w:szCs w:val="24"/>
          <w:lang w:eastAsia="en-GB"/>
        </w:rPr>
        <w:t xml:space="preserve">TSG 3 workshops on national level will be held in each country for further development of mono-pillar projects concepts under </w:t>
      </w:r>
      <w:r w:rsidR="00636284">
        <w:rPr>
          <w:rFonts w:asciiTheme="minorHAnsi" w:hAnsiTheme="minorHAnsi" w:cs="Arial"/>
          <w:szCs w:val="24"/>
          <w:lang w:eastAsia="en-GB"/>
        </w:rPr>
        <w:t xml:space="preserve">WP T2 of the </w:t>
      </w:r>
      <w:r w:rsidRPr="0089419D">
        <w:rPr>
          <w:rFonts w:asciiTheme="minorHAnsi" w:hAnsiTheme="minorHAnsi" w:cs="Arial"/>
          <w:szCs w:val="24"/>
          <w:lang w:eastAsia="en-GB"/>
        </w:rPr>
        <w:t xml:space="preserve">EUSAIR Facility Point project and </w:t>
      </w:r>
      <w:r w:rsidR="00031572">
        <w:rPr>
          <w:rFonts w:asciiTheme="minorHAnsi" w:hAnsiTheme="minorHAnsi" w:cs="Arial"/>
          <w:szCs w:val="24"/>
          <w:lang w:eastAsia="en-GB"/>
        </w:rPr>
        <w:t>cross-</w:t>
      </w:r>
      <w:r w:rsidRPr="0089419D">
        <w:rPr>
          <w:rFonts w:asciiTheme="minorHAnsi" w:hAnsiTheme="minorHAnsi" w:cs="Arial"/>
          <w:szCs w:val="24"/>
          <w:lang w:eastAsia="en-GB"/>
        </w:rPr>
        <w:t>pillar project concepts under Facility Point Plus.</w:t>
      </w:r>
    </w:p>
    <w:p w14:paraId="146AA949" w14:textId="77777777" w:rsidR="00287125" w:rsidRPr="0089419D" w:rsidRDefault="00287125" w:rsidP="00287125">
      <w:pPr>
        <w:tabs>
          <w:tab w:val="left" w:pos="6120"/>
        </w:tabs>
        <w:autoSpaceDE w:val="0"/>
        <w:autoSpaceDN w:val="0"/>
        <w:adjustRightInd w:val="0"/>
        <w:spacing w:after="0"/>
        <w:rPr>
          <w:rFonts w:asciiTheme="minorHAnsi" w:hAnsiTheme="minorHAnsi" w:cs="Arial"/>
          <w:szCs w:val="24"/>
          <w:lang w:eastAsia="en-GB"/>
        </w:rPr>
      </w:pPr>
    </w:p>
    <w:p w14:paraId="5AED240B" w14:textId="05E8A214" w:rsidR="00287125" w:rsidRPr="0089419D" w:rsidRDefault="00287125" w:rsidP="00287125">
      <w:pPr>
        <w:tabs>
          <w:tab w:val="left" w:pos="6120"/>
        </w:tabs>
        <w:autoSpaceDE w:val="0"/>
        <w:autoSpaceDN w:val="0"/>
        <w:adjustRightInd w:val="0"/>
        <w:spacing w:after="0"/>
        <w:rPr>
          <w:rFonts w:asciiTheme="minorHAnsi" w:hAnsiTheme="minorHAnsi" w:cs="Arial"/>
          <w:szCs w:val="24"/>
          <w:lang w:eastAsia="en-GB"/>
        </w:rPr>
      </w:pPr>
      <w:r w:rsidRPr="0089419D">
        <w:rPr>
          <w:rFonts w:asciiTheme="minorHAnsi" w:hAnsiTheme="minorHAnsi" w:cs="Arial"/>
          <w:szCs w:val="24"/>
          <w:lang w:eastAsia="en-GB"/>
        </w:rPr>
        <w:t xml:space="preserve">TSG 3 will actively participate </w:t>
      </w:r>
      <w:r w:rsidR="00031572">
        <w:rPr>
          <w:rFonts w:asciiTheme="minorHAnsi" w:hAnsiTheme="minorHAnsi" w:cs="Arial"/>
          <w:szCs w:val="24"/>
          <w:lang w:eastAsia="en-GB"/>
        </w:rPr>
        <w:t>in</w:t>
      </w:r>
      <w:r w:rsidRPr="0089419D">
        <w:rPr>
          <w:rFonts w:asciiTheme="minorHAnsi" w:hAnsiTheme="minorHAnsi" w:cs="Arial"/>
          <w:szCs w:val="24"/>
          <w:lang w:eastAsia="en-GB"/>
        </w:rPr>
        <w:t xml:space="preserve"> the </w:t>
      </w:r>
      <w:r w:rsidR="00191333">
        <w:rPr>
          <w:rFonts w:asciiTheme="minorHAnsi" w:hAnsiTheme="minorHAnsi" w:cs="Arial"/>
          <w:szCs w:val="24"/>
          <w:lang w:eastAsia="en-GB"/>
        </w:rPr>
        <w:t>5</w:t>
      </w:r>
      <w:r w:rsidRPr="0089419D">
        <w:rPr>
          <w:rFonts w:asciiTheme="minorHAnsi" w:hAnsiTheme="minorHAnsi" w:cs="Arial"/>
          <w:szCs w:val="24"/>
          <w:vertAlign w:val="superscript"/>
          <w:lang w:eastAsia="en-GB"/>
        </w:rPr>
        <w:t>th</w:t>
      </w:r>
      <w:r w:rsidRPr="0089419D">
        <w:rPr>
          <w:rFonts w:asciiTheme="minorHAnsi" w:hAnsiTheme="minorHAnsi" w:cs="Arial"/>
          <w:szCs w:val="24"/>
          <w:lang w:eastAsia="en-GB"/>
        </w:rPr>
        <w:t xml:space="preserve"> EUSAIR Forum in </w:t>
      </w:r>
      <w:r w:rsidR="00191333">
        <w:rPr>
          <w:rFonts w:asciiTheme="minorHAnsi" w:hAnsiTheme="minorHAnsi" w:cs="Arial"/>
          <w:szCs w:val="24"/>
          <w:lang w:eastAsia="en-GB"/>
        </w:rPr>
        <w:t xml:space="preserve">Belgrade (Serbia) </w:t>
      </w:r>
      <w:r w:rsidR="003B0832">
        <w:rPr>
          <w:rFonts w:asciiTheme="minorHAnsi" w:hAnsiTheme="minorHAnsi" w:cs="Arial"/>
          <w:szCs w:val="24"/>
          <w:lang w:eastAsia="en-GB"/>
        </w:rPr>
        <w:t>January 2021</w:t>
      </w:r>
      <w:r w:rsidRPr="0089419D">
        <w:rPr>
          <w:rFonts w:asciiTheme="minorHAnsi" w:hAnsiTheme="minorHAnsi" w:cs="Arial"/>
          <w:szCs w:val="24"/>
          <w:lang w:eastAsia="en-GB"/>
        </w:rPr>
        <w:t xml:space="preserve"> </w:t>
      </w:r>
      <w:r w:rsidR="003B0832">
        <w:rPr>
          <w:rFonts w:asciiTheme="minorHAnsi" w:hAnsiTheme="minorHAnsi" w:cs="Arial"/>
          <w:szCs w:val="24"/>
          <w:lang w:eastAsia="en-GB"/>
        </w:rPr>
        <w:t>and at the 6</w:t>
      </w:r>
      <w:r w:rsidR="003B0832" w:rsidRPr="003B0832">
        <w:rPr>
          <w:rFonts w:asciiTheme="minorHAnsi" w:hAnsiTheme="minorHAnsi" w:cs="Arial"/>
          <w:szCs w:val="24"/>
          <w:vertAlign w:val="superscript"/>
          <w:lang w:eastAsia="en-GB"/>
        </w:rPr>
        <w:t>th</w:t>
      </w:r>
      <w:r w:rsidR="003B0832">
        <w:rPr>
          <w:rFonts w:asciiTheme="minorHAnsi" w:hAnsiTheme="minorHAnsi" w:cs="Arial"/>
          <w:szCs w:val="24"/>
          <w:lang w:eastAsia="en-GB"/>
        </w:rPr>
        <w:t xml:space="preserve"> EUSAIR Forum in Izola (Slovenia) May 2021 </w:t>
      </w:r>
      <w:r w:rsidRPr="0089419D">
        <w:rPr>
          <w:rFonts w:asciiTheme="minorHAnsi" w:hAnsiTheme="minorHAnsi" w:cs="Arial"/>
          <w:szCs w:val="24"/>
          <w:lang w:eastAsia="en-GB"/>
        </w:rPr>
        <w:t>with organisation of possible plenary session for Environmental quality in collaboration with the organisers.</w:t>
      </w:r>
      <w:r w:rsidR="003B0832">
        <w:rPr>
          <w:rFonts w:asciiTheme="minorHAnsi" w:hAnsiTheme="minorHAnsi" w:cs="Arial"/>
          <w:szCs w:val="24"/>
          <w:lang w:eastAsia="en-GB"/>
        </w:rPr>
        <w:t xml:space="preserve"> </w:t>
      </w:r>
    </w:p>
    <w:p w14:paraId="686080B4" w14:textId="2C952B3F" w:rsidR="00547192" w:rsidRDefault="00547192" w:rsidP="002C1C6B">
      <w:pPr>
        <w:tabs>
          <w:tab w:val="left" w:pos="6120"/>
        </w:tabs>
        <w:autoSpaceDE w:val="0"/>
        <w:autoSpaceDN w:val="0"/>
        <w:adjustRightInd w:val="0"/>
        <w:spacing w:after="0"/>
        <w:rPr>
          <w:rFonts w:asciiTheme="minorHAnsi" w:hAnsiTheme="minorHAnsi" w:cs="Arial"/>
          <w:szCs w:val="24"/>
          <w:lang w:eastAsia="en-GB"/>
        </w:rPr>
      </w:pPr>
    </w:p>
    <w:p w14:paraId="71A8EB39" w14:textId="4AA01BB0" w:rsidR="00705CC7" w:rsidRDefault="00705CC7" w:rsidP="002C1C6B">
      <w:pPr>
        <w:tabs>
          <w:tab w:val="left" w:pos="6120"/>
        </w:tabs>
        <w:autoSpaceDE w:val="0"/>
        <w:autoSpaceDN w:val="0"/>
        <w:adjustRightInd w:val="0"/>
        <w:spacing w:after="0"/>
        <w:rPr>
          <w:rFonts w:asciiTheme="minorHAnsi" w:hAnsiTheme="minorHAnsi" w:cs="Arial"/>
          <w:szCs w:val="24"/>
          <w:lang w:eastAsia="en-GB"/>
        </w:rPr>
      </w:pPr>
      <w:r>
        <w:rPr>
          <w:rFonts w:asciiTheme="minorHAnsi" w:hAnsiTheme="minorHAnsi" w:cs="Arial"/>
          <w:szCs w:val="24"/>
          <w:lang w:eastAsia="en-GB"/>
        </w:rPr>
        <w:t>TSG 3 also foresees to (co)organize events</w:t>
      </w:r>
      <w:r>
        <w:rPr>
          <w:rStyle w:val="Sprotnaopomba-sklic"/>
          <w:rFonts w:asciiTheme="minorHAnsi" w:hAnsiTheme="minorHAnsi" w:cs="Arial"/>
          <w:szCs w:val="24"/>
          <w:lang w:eastAsia="en-GB"/>
        </w:rPr>
        <w:footnoteReference w:id="1"/>
      </w:r>
      <w:r>
        <w:rPr>
          <w:rFonts w:asciiTheme="minorHAnsi" w:hAnsiTheme="minorHAnsi" w:cs="Arial"/>
          <w:szCs w:val="24"/>
          <w:lang w:eastAsia="en-GB"/>
        </w:rPr>
        <w:t xml:space="preserve"> for implementation of TSG 3 EUSAIR Action plan, identified </w:t>
      </w:r>
      <w:r w:rsidR="002363D6">
        <w:rPr>
          <w:rFonts w:asciiTheme="minorHAnsi" w:hAnsiTheme="minorHAnsi" w:cs="Arial"/>
          <w:szCs w:val="24"/>
          <w:lang w:eastAsia="en-GB"/>
        </w:rPr>
        <w:t xml:space="preserve">TSG 3 </w:t>
      </w:r>
      <w:r>
        <w:rPr>
          <w:rFonts w:asciiTheme="minorHAnsi" w:hAnsiTheme="minorHAnsi" w:cs="Arial"/>
          <w:szCs w:val="24"/>
          <w:lang w:eastAsia="en-GB"/>
        </w:rPr>
        <w:t xml:space="preserve">priorities and project concepts. </w:t>
      </w:r>
    </w:p>
    <w:p w14:paraId="11B5444A" w14:textId="77777777" w:rsidR="00705CC7" w:rsidRDefault="00705CC7" w:rsidP="002C1C6B">
      <w:pPr>
        <w:tabs>
          <w:tab w:val="left" w:pos="6120"/>
        </w:tabs>
        <w:autoSpaceDE w:val="0"/>
        <w:autoSpaceDN w:val="0"/>
        <w:adjustRightInd w:val="0"/>
        <w:spacing w:after="0"/>
        <w:rPr>
          <w:rFonts w:asciiTheme="minorHAnsi" w:hAnsiTheme="minorHAnsi" w:cs="Arial"/>
          <w:szCs w:val="24"/>
          <w:lang w:eastAsia="en-GB"/>
        </w:rPr>
      </w:pPr>
    </w:p>
    <w:p w14:paraId="1AA6F42B" w14:textId="7297750F" w:rsidR="002C1C6B" w:rsidRPr="0089419D" w:rsidRDefault="001338ED" w:rsidP="002C1C6B">
      <w:pPr>
        <w:tabs>
          <w:tab w:val="left" w:pos="6120"/>
        </w:tabs>
        <w:autoSpaceDE w:val="0"/>
        <w:autoSpaceDN w:val="0"/>
        <w:adjustRightInd w:val="0"/>
        <w:spacing w:after="0"/>
        <w:rPr>
          <w:rFonts w:asciiTheme="minorHAnsi" w:hAnsiTheme="minorHAnsi" w:cs="Arial"/>
          <w:szCs w:val="24"/>
          <w:u w:val="single"/>
          <w:lang w:eastAsia="en-GB"/>
        </w:rPr>
      </w:pPr>
      <w:r w:rsidRPr="0089419D">
        <w:rPr>
          <w:rFonts w:asciiTheme="minorHAnsi" w:hAnsiTheme="minorHAnsi" w:cs="Arial"/>
          <w:szCs w:val="24"/>
          <w:u w:val="single"/>
          <w:lang w:eastAsia="en-GB"/>
        </w:rPr>
        <w:t xml:space="preserve">In the year </w:t>
      </w:r>
      <w:r w:rsidR="003B0832">
        <w:rPr>
          <w:rFonts w:asciiTheme="minorHAnsi" w:hAnsiTheme="minorHAnsi" w:cs="Arial"/>
          <w:szCs w:val="24"/>
          <w:u w:val="single"/>
          <w:lang w:eastAsia="en-GB"/>
        </w:rPr>
        <w:t>2021</w:t>
      </w:r>
      <w:r w:rsidR="00014CC5" w:rsidRPr="0089419D">
        <w:rPr>
          <w:rFonts w:asciiTheme="minorHAnsi" w:hAnsiTheme="minorHAnsi" w:cs="Arial"/>
          <w:szCs w:val="24"/>
          <w:u w:val="single"/>
          <w:lang w:eastAsia="en-GB"/>
        </w:rPr>
        <w:t xml:space="preserve"> </w:t>
      </w:r>
      <w:r w:rsidR="002C1C6B" w:rsidRPr="0089419D">
        <w:rPr>
          <w:rFonts w:asciiTheme="minorHAnsi" w:hAnsiTheme="minorHAnsi" w:cs="Arial"/>
          <w:szCs w:val="24"/>
          <w:u w:val="single"/>
          <w:lang w:eastAsia="en-GB"/>
        </w:rPr>
        <w:t>TSG</w:t>
      </w:r>
      <w:r w:rsidR="00FA3FC6">
        <w:rPr>
          <w:rFonts w:asciiTheme="minorHAnsi" w:hAnsiTheme="minorHAnsi" w:cs="Arial"/>
          <w:szCs w:val="24"/>
          <w:u w:val="single"/>
          <w:lang w:eastAsia="en-GB"/>
        </w:rPr>
        <w:t xml:space="preserve"> </w:t>
      </w:r>
      <w:r w:rsidR="002C1C6B" w:rsidRPr="0089419D">
        <w:rPr>
          <w:rFonts w:asciiTheme="minorHAnsi" w:hAnsiTheme="minorHAnsi" w:cs="Arial"/>
          <w:szCs w:val="24"/>
          <w:u w:val="single"/>
          <w:lang w:eastAsia="en-GB"/>
        </w:rPr>
        <w:t>3 will mainly focus on:</w:t>
      </w:r>
    </w:p>
    <w:p w14:paraId="11F1C62E" w14:textId="77777777" w:rsidR="001338ED" w:rsidRPr="0089419D" w:rsidRDefault="001338ED" w:rsidP="005C4787">
      <w:pPr>
        <w:tabs>
          <w:tab w:val="left" w:pos="6120"/>
        </w:tabs>
        <w:autoSpaceDE w:val="0"/>
        <w:autoSpaceDN w:val="0"/>
        <w:adjustRightInd w:val="0"/>
        <w:spacing w:after="0"/>
        <w:rPr>
          <w:rFonts w:asciiTheme="minorHAnsi" w:hAnsiTheme="minorHAnsi" w:cs="Arial"/>
          <w:szCs w:val="24"/>
          <w:lang w:eastAsia="en-GB"/>
        </w:rPr>
      </w:pPr>
    </w:p>
    <w:p w14:paraId="034C7ACD" w14:textId="77777777" w:rsidR="003301B2" w:rsidRPr="0089419D" w:rsidRDefault="003301B2" w:rsidP="00EE5878">
      <w:pPr>
        <w:pStyle w:val="Odstavekseznama"/>
        <w:numPr>
          <w:ilvl w:val="0"/>
          <w:numId w:val="22"/>
        </w:numPr>
        <w:tabs>
          <w:tab w:val="left" w:pos="6120"/>
        </w:tabs>
        <w:autoSpaceDE w:val="0"/>
        <w:autoSpaceDN w:val="0"/>
        <w:adjustRightInd w:val="0"/>
        <w:spacing w:after="0"/>
        <w:rPr>
          <w:rFonts w:asciiTheme="minorHAnsi" w:hAnsiTheme="minorHAnsi" w:cs="Arial"/>
          <w:szCs w:val="24"/>
          <w:lang w:eastAsia="en-GB"/>
        </w:rPr>
      </w:pPr>
      <w:r w:rsidRPr="0089419D">
        <w:rPr>
          <w:rFonts w:asciiTheme="minorHAnsi" w:hAnsiTheme="minorHAnsi" w:cs="Arial"/>
          <w:szCs w:val="24"/>
          <w:lang w:eastAsia="en-GB"/>
        </w:rPr>
        <w:t>Implementation of recommendation and conclusion of TSG 3, Governing Board and EUSAIR Forum.</w:t>
      </w:r>
    </w:p>
    <w:p w14:paraId="280FC4C5" w14:textId="4D737DCA" w:rsidR="002C1C6B" w:rsidRPr="0089419D" w:rsidRDefault="00D52244" w:rsidP="00EE5878">
      <w:pPr>
        <w:pStyle w:val="Odstavekseznama"/>
        <w:numPr>
          <w:ilvl w:val="0"/>
          <w:numId w:val="22"/>
        </w:numPr>
        <w:tabs>
          <w:tab w:val="left" w:pos="6120"/>
        </w:tabs>
        <w:autoSpaceDE w:val="0"/>
        <w:autoSpaceDN w:val="0"/>
        <w:adjustRightInd w:val="0"/>
        <w:spacing w:after="0"/>
        <w:rPr>
          <w:rFonts w:asciiTheme="minorHAnsi" w:hAnsiTheme="minorHAnsi" w:cs="Arial"/>
          <w:szCs w:val="24"/>
          <w:lang w:eastAsia="en-GB"/>
        </w:rPr>
      </w:pPr>
      <w:r w:rsidRPr="0089419D">
        <w:rPr>
          <w:rFonts w:asciiTheme="minorHAnsi" w:hAnsiTheme="minorHAnsi" w:cs="Arial"/>
          <w:szCs w:val="24"/>
          <w:lang w:eastAsia="en-GB"/>
        </w:rPr>
        <w:t>Organis</w:t>
      </w:r>
      <w:r w:rsidR="002C1C6B" w:rsidRPr="0089419D">
        <w:rPr>
          <w:rFonts w:asciiTheme="minorHAnsi" w:hAnsiTheme="minorHAnsi" w:cs="Arial"/>
          <w:szCs w:val="24"/>
          <w:lang w:eastAsia="en-GB"/>
        </w:rPr>
        <w:t xml:space="preserve">ation of two TSG3 meetings according </w:t>
      </w:r>
      <w:r w:rsidR="00031572">
        <w:rPr>
          <w:rFonts w:asciiTheme="minorHAnsi" w:hAnsiTheme="minorHAnsi" w:cs="Arial"/>
          <w:szCs w:val="24"/>
          <w:lang w:eastAsia="en-GB"/>
        </w:rPr>
        <w:t xml:space="preserve">to </w:t>
      </w:r>
      <w:r w:rsidR="002C1C6B" w:rsidRPr="0089419D">
        <w:rPr>
          <w:rFonts w:asciiTheme="minorHAnsi" w:hAnsiTheme="minorHAnsi" w:cs="Arial"/>
          <w:szCs w:val="24"/>
          <w:lang w:eastAsia="en-GB"/>
        </w:rPr>
        <w:t>the RoP.</w:t>
      </w:r>
      <w:bookmarkStart w:id="0" w:name="_GoBack"/>
      <w:bookmarkEnd w:id="0"/>
    </w:p>
    <w:p w14:paraId="7FFC792E" w14:textId="4078F150" w:rsidR="00287125" w:rsidRPr="0089419D" w:rsidRDefault="00E762E1" w:rsidP="00DE5184">
      <w:pPr>
        <w:pStyle w:val="Odstavekseznama"/>
        <w:numPr>
          <w:ilvl w:val="0"/>
          <w:numId w:val="22"/>
        </w:numPr>
        <w:tabs>
          <w:tab w:val="left" w:pos="6120"/>
        </w:tabs>
        <w:autoSpaceDE w:val="0"/>
        <w:autoSpaceDN w:val="0"/>
        <w:adjustRightInd w:val="0"/>
        <w:spacing w:after="0"/>
        <w:rPr>
          <w:rFonts w:asciiTheme="minorHAnsi" w:hAnsiTheme="minorHAnsi" w:cs="Arial"/>
          <w:szCs w:val="24"/>
          <w:lang w:eastAsia="en-GB"/>
        </w:rPr>
      </w:pPr>
      <w:r w:rsidRPr="0089419D">
        <w:rPr>
          <w:rFonts w:asciiTheme="minorHAnsi" w:hAnsiTheme="minorHAnsi" w:cs="Arial"/>
          <w:szCs w:val="24"/>
          <w:lang w:eastAsia="en-GB"/>
        </w:rPr>
        <w:t>Possible o</w:t>
      </w:r>
      <w:r w:rsidR="00D52244" w:rsidRPr="0089419D">
        <w:rPr>
          <w:rFonts w:asciiTheme="minorHAnsi" w:hAnsiTheme="minorHAnsi" w:cs="Arial"/>
          <w:szCs w:val="24"/>
          <w:lang w:eastAsia="en-GB"/>
        </w:rPr>
        <w:t xml:space="preserve">rganisation of workshops </w:t>
      </w:r>
      <w:r w:rsidR="00287125" w:rsidRPr="0089419D">
        <w:rPr>
          <w:rFonts w:asciiTheme="minorHAnsi" w:hAnsiTheme="minorHAnsi" w:cs="Arial"/>
          <w:szCs w:val="24"/>
          <w:lang w:eastAsia="en-GB"/>
        </w:rPr>
        <w:t xml:space="preserve">for </w:t>
      </w:r>
      <w:r w:rsidR="00031572">
        <w:rPr>
          <w:rFonts w:asciiTheme="minorHAnsi" w:hAnsiTheme="minorHAnsi" w:cs="Arial"/>
          <w:szCs w:val="24"/>
          <w:lang w:eastAsia="en-GB"/>
        </w:rPr>
        <w:t xml:space="preserve">the development of </w:t>
      </w:r>
      <w:r w:rsidR="00287125" w:rsidRPr="0089419D">
        <w:rPr>
          <w:rFonts w:asciiTheme="minorHAnsi" w:hAnsiTheme="minorHAnsi" w:cs="Arial"/>
          <w:szCs w:val="24"/>
          <w:lang w:eastAsia="en-GB"/>
        </w:rPr>
        <w:t xml:space="preserve">mono-pillar and </w:t>
      </w:r>
      <w:r w:rsidR="00031572">
        <w:rPr>
          <w:rFonts w:asciiTheme="minorHAnsi" w:hAnsiTheme="minorHAnsi" w:cs="Arial"/>
          <w:szCs w:val="24"/>
          <w:lang w:eastAsia="en-GB"/>
        </w:rPr>
        <w:t>cross</w:t>
      </w:r>
      <w:r w:rsidR="00225540">
        <w:rPr>
          <w:rFonts w:asciiTheme="minorHAnsi" w:hAnsiTheme="minorHAnsi" w:cs="Arial"/>
          <w:szCs w:val="24"/>
          <w:lang w:eastAsia="en-GB"/>
        </w:rPr>
        <w:t>-pillar projects concepts</w:t>
      </w:r>
      <w:r w:rsidR="00287125" w:rsidRPr="0089419D">
        <w:rPr>
          <w:rFonts w:asciiTheme="minorHAnsi" w:hAnsiTheme="minorHAnsi" w:cs="Arial"/>
          <w:szCs w:val="24"/>
          <w:lang w:eastAsia="en-GB"/>
        </w:rPr>
        <w:t>.</w:t>
      </w:r>
    </w:p>
    <w:p w14:paraId="13C1D2B9" w14:textId="1A99E6FA" w:rsidR="002C1C6B" w:rsidRPr="0089419D" w:rsidRDefault="002C1C6B" w:rsidP="00DE5184">
      <w:pPr>
        <w:pStyle w:val="Odstavekseznama"/>
        <w:numPr>
          <w:ilvl w:val="0"/>
          <w:numId w:val="22"/>
        </w:numPr>
        <w:tabs>
          <w:tab w:val="left" w:pos="6120"/>
        </w:tabs>
        <w:autoSpaceDE w:val="0"/>
        <w:autoSpaceDN w:val="0"/>
        <w:adjustRightInd w:val="0"/>
        <w:spacing w:after="0"/>
        <w:rPr>
          <w:rFonts w:asciiTheme="minorHAnsi" w:hAnsiTheme="minorHAnsi" w:cs="Arial"/>
          <w:szCs w:val="24"/>
          <w:lang w:eastAsia="en-GB"/>
        </w:rPr>
      </w:pPr>
      <w:r w:rsidRPr="0089419D">
        <w:rPr>
          <w:rFonts w:asciiTheme="minorHAnsi" w:hAnsiTheme="minorHAnsi" w:cs="Arial"/>
          <w:color w:val="000000"/>
          <w:szCs w:val="24"/>
          <w:lang w:eastAsia="en-GB"/>
        </w:rPr>
        <w:t xml:space="preserve">Further </w:t>
      </w:r>
      <w:r w:rsidR="00031572">
        <w:rPr>
          <w:rFonts w:asciiTheme="minorHAnsi" w:hAnsiTheme="minorHAnsi" w:cs="Arial"/>
          <w:color w:val="000000"/>
          <w:szCs w:val="24"/>
          <w:lang w:eastAsia="en-GB"/>
        </w:rPr>
        <w:t>discussion on</w:t>
      </w:r>
      <w:r w:rsidR="00031572" w:rsidRPr="0089419D">
        <w:rPr>
          <w:rFonts w:asciiTheme="minorHAnsi" w:hAnsiTheme="minorHAnsi" w:cs="Arial"/>
          <w:color w:val="000000"/>
          <w:szCs w:val="24"/>
          <w:lang w:eastAsia="en-GB"/>
        </w:rPr>
        <w:t xml:space="preserve"> </w:t>
      </w:r>
      <w:r w:rsidRPr="0089419D">
        <w:rPr>
          <w:rFonts w:asciiTheme="minorHAnsi" w:hAnsiTheme="minorHAnsi" w:cs="Arial"/>
          <w:color w:val="000000"/>
          <w:szCs w:val="24"/>
          <w:lang w:eastAsia="en-GB"/>
        </w:rPr>
        <w:t xml:space="preserve">actions/priorities that have macro-regional value in environmental quality and thus sustainable development within the </w:t>
      </w:r>
      <w:r w:rsidR="00287125" w:rsidRPr="0089419D">
        <w:rPr>
          <w:rFonts w:asciiTheme="minorHAnsi" w:hAnsiTheme="minorHAnsi" w:cs="Arial"/>
          <w:color w:val="000000"/>
          <w:szCs w:val="24"/>
          <w:lang w:eastAsia="en-GB"/>
        </w:rPr>
        <w:t>1</w:t>
      </w:r>
      <w:r w:rsidR="003B0832">
        <w:rPr>
          <w:rFonts w:asciiTheme="minorHAnsi" w:hAnsiTheme="minorHAnsi" w:cs="Arial"/>
          <w:color w:val="000000"/>
          <w:szCs w:val="24"/>
          <w:lang w:eastAsia="en-GB"/>
        </w:rPr>
        <w:t>4</w:t>
      </w:r>
      <w:r w:rsidRPr="0089419D">
        <w:rPr>
          <w:rFonts w:asciiTheme="minorHAnsi" w:hAnsiTheme="minorHAnsi" w:cs="Arial"/>
          <w:color w:val="000000"/>
          <w:szCs w:val="24"/>
          <w:vertAlign w:val="superscript"/>
          <w:lang w:eastAsia="en-GB"/>
        </w:rPr>
        <w:t>th</w:t>
      </w:r>
      <w:r w:rsidRPr="0089419D">
        <w:rPr>
          <w:rFonts w:asciiTheme="minorHAnsi" w:hAnsiTheme="minorHAnsi" w:cs="Arial"/>
          <w:color w:val="000000"/>
          <w:szCs w:val="24"/>
          <w:lang w:eastAsia="en-GB"/>
        </w:rPr>
        <w:t xml:space="preserve"> </w:t>
      </w:r>
      <w:r w:rsidR="00287125" w:rsidRPr="0089419D">
        <w:rPr>
          <w:rFonts w:asciiTheme="minorHAnsi" w:hAnsiTheme="minorHAnsi" w:cs="Arial"/>
          <w:color w:val="000000"/>
          <w:szCs w:val="24"/>
          <w:lang w:eastAsia="en-GB"/>
        </w:rPr>
        <w:t>and 1</w:t>
      </w:r>
      <w:r w:rsidR="003B0832">
        <w:rPr>
          <w:rFonts w:asciiTheme="minorHAnsi" w:hAnsiTheme="minorHAnsi" w:cs="Arial"/>
          <w:color w:val="000000"/>
          <w:szCs w:val="24"/>
          <w:lang w:eastAsia="en-GB"/>
        </w:rPr>
        <w:t>5</w:t>
      </w:r>
      <w:r w:rsidR="00287125" w:rsidRPr="0089419D">
        <w:rPr>
          <w:rFonts w:asciiTheme="minorHAnsi" w:hAnsiTheme="minorHAnsi" w:cs="Arial"/>
          <w:color w:val="000000"/>
          <w:szCs w:val="24"/>
          <w:vertAlign w:val="superscript"/>
          <w:lang w:eastAsia="en-GB"/>
        </w:rPr>
        <w:t>th</w:t>
      </w:r>
      <w:r w:rsidR="00287125" w:rsidRPr="0089419D">
        <w:rPr>
          <w:rFonts w:asciiTheme="minorHAnsi" w:hAnsiTheme="minorHAnsi" w:cs="Arial"/>
          <w:color w:val="000000"/>
          <w:szCs w:val="24"/>
          <w:lang w:eastAsia="en-GB"/>
        </w:rPr>
        <w:t xml:space="preserve"> </w:t>
      </w:r>
      <w:r w:rsidRPr="0089419D">
        <w:rPr>
          <w:rFonts w:asciiTheme="minorHAnsi" w:hAnsiTheme="minorHAnsi" w:cs="Arial"/>
          <w:color w:val="000000"/>
          <w:szCs w:val="24"/>
          <w:lang w:eastAsia="en-GB"/>
        </w:rPr>
        <w:t>TSG 3 meeting</w:t>
      </w:r>
      <w:r w:rsidR="00287125" w:rsidRPr="0089419D">
        <w:rPr>
          <w:rFonts w:asciiTheme="minorHAnsi" w:hAnsiTheme="minorHAnsi" w:cs="Arial"/>
          <w:color w:val="000000"/>
          <w:szCs w:val="24"/>
          <w:lang w:eastAsia="en-GB"/>
        </w:rPr>
        <w:t>s</w:t>
      </w:r>
      <w:r w:rsidR="00FA3FC6">
        <w:rPr>
          <w:rFonts w:asciiTheme="minorHAnsi" w:hAnsiTheme="minorHAnsi" w:cs="Arial"/>
          <w:color w:val="000000"/>
          <w:szCs w:val="24"/>
          <w:lang w:eastAsia="en-GB"/>
        </w:rPr>
        <w:t>.</w:t>
      </w:r>
    </w:p>
    <w:p w14:paraId="0DBDC42C" w14:textId="40C3001A" w:rsidR="002C1C6B" w:rsidRDefault="002C1C6B" w:rsidP="00EE5878">
      <w:pPr>
        <w:pStyle w:val="Odstavekseznama"/>
        <w:numPr>
          <w:ilvl w:val="0"/>
          <w:numId w:val="22"/>
        </w:numPr>
        <w:tabs>
          <w:tab w:val="left" w:pos="6120"/>
        </w:tabs>
        <w:autoSpaceDE w:val="0"/>
        <w:autoSpaceDN w:val="0"/>
        <w:adjustRightInd w:val="0"/>
        <w:spacing w:after="0"/>
        <w:rPr>
          <w:rFonts w:asciiTheme="minorHAnsi" w:hAnsiTheme="minorHAnsi" w:cs="Arial"/>
          <w:color w:val="000000"/>
          <w:szCs w:val="24"/>
          <w:lang w:eastAsia="en-GB"/>
        </w:rPr>
      </w:pPr>
      <w:r w:rsidRPr="0089419D">
        <w:rPr>
          <w:rFonts w:asciiTheme="minorHAnsi" w:hAnsiTheme="minorHAnsi" w:cs="Arial"/>
          <w:color w:val="000000"/>
          <w:szCs w:val="24"/>
          <w:lang w:eastAsia="en-GB"/>
        </w:rPr>
        <w:t xml:space="preserve">Contributing to the </w:t>
      </w:r>
      <w:r w:rsidR="00191333">
        <w:rPr>
          <w:rFonts w:asciiTheme="minorHAnsi" w:hAnsiTheme="minorHAnsi" w:cs="Arial"/>
          <w:color w:val="000000"/>
          <w:szCs w:val="24"/>
          <w:lang w:eastAsia="en-GB"/>
        </w:rPr>
        <w:t>5</w:t>
      </w:r>
      <w:r w:rsidR="00191333" w:rsidRPr="00893947">
        <w:rPr>
          <w:rFonts w:asciiTheme="minorHAnsi" w:hAnsiTheme="minorHAnsi" w:cs="Arial"/>
          <w:color w:val="000000"/>
          <w:szCs w:val="24"/>
          <w:vertAlign w:val="superscript"/>
          <w:lang w:eastAsia="en-GB"/>
        </w:rPr>
        <w:t>th</w:t>
      </w:r>
      <w:r w:rsidRPr="0089419D">
        <w:rPr>
          <w:rFonts w:asciiTheme="minorHAnsi" w:hAnsiTheme="minorHAnsi" w:cs="Arial"/>
          <w:color w:val="000000"/>
          <w:szCs w:val="24"/>
          <w:lang w:eastAsia="en-GB"/>
        </w:rPr>
        <w:t xml:space="preserve"> EUSAIR Forum in </w:t>
      </w:r>
      <w:r w:rsidR="00191333">
        <w:rPr>
          <w:rFonts w:asciiTheme="minorHAnsi" w:hAnsiTheme="minorHAnsi" w:cs="Arial"/>
          <w:color w:val="000000"/>
          <w:szCs w:val="24"/>
          <w:lang w:eastAsia="en-GB"/>
        </w:rPr>
        <w:t>Belgrade</w:t>
      </w:r>
      <w:r w:rsidRPr="0089419D">
        <w:rPr>
          <w:rFonts w:asciiTheme="minorHAnsi" w:hAnsiTheme="minorHAnsi" w:cs="Arial"/>
          <w:color w:val="000000"/>
          <w:szCs w:val="24"/>
          <w:lang w:eastAsia="en-GB"/>
        </w:rPr>
        <w:t xml:space="preserve">, </w:t>
      </w:r>
      <w:r w:rsidR="001338ED" w:rsidRPr="0089419D">
        <w:rPr>
          <w:rFonts w:asciiTheme="minorHAnsi" w:hAnsiTheme="minorHAnsi" w:cs="Arial"/>
          <w:color w:val="000000"/>
          <w:szCs w:val="24"/>
          <w:lang w:eastAsia="en-GB"/>
        </w:rPr>
        <w:t xml:space="preserve">in accordance to the </w:t>
      </w:r>
      <w:r w:rsidR="00786032" w:rsidRPr="0089419D">
        <w:rPr>
          <w:rFonts w:asciiTheme="minorHAnsi" w:hAnsiTheme="minorHAnsi" w:cs="Arial"/>
          <w:color w:val="000000"/>
          <w:szCs w:val="24"/>
          <w:lang w:eastAsia="en-GB"/>
        </w:rPr>
        <w:t xml:space="preserve">Agenda </w:t>
      </w:r>
      <w:r w:rsidR="001338ED" w:rsidRPr="0089419D">
        <w:rPr>
          <w:rFonts w:asciiTheme="minorHAnsi" w:hAnsiTheme="minorHAnsi" w:cs="Arial"/>
          <w:color w:val="000000"/>
          <w:szCs w:val="24"/>
          <w:lang w:eastAsia="en-GB"/>
        </w:rPr>
        <w:t>of the Forum, yet to be prepared</w:t>
      </w:r>
      <w:r w:rsidR="00FA3FC6">
        <w:rPr>
          <w:rFonts w:asciiTheme="minorHAnsi" w:hAnsiTheme="minorHAnsi" w:cs="Arial"/>
          <w:color w:val="000000"/>
          <w:szCs w:val="24"/>
          <w:lang w:eastAsia="en-GB"/>
        </w:rPr>
        <w:t>.</w:t>
      </w:r>
    </w:p>
    <w:p w14:paraId="63CBF692" w14:textId="164B8603" w:rsidR="003B0832" w:rsidRPr="0089419D" w:rsidRDefault="003B0832" w:rsidP="003B0832">
      <w:pPr>
        <w:pStyle w:val="Odstavekseznama"/>
        <w:numPr>
          <w:ilvl w:val="0"/>
          <w:numId w:val="22"/>
        </w:numPr>
        <w:tabs>
          <w:tab w:val="left" w:pos="6120"/>
        </w:tabs>
        <w:autoSpaceDE w:val="0"/>
        <w:autoSpaceDN w:val="0"/>
        <w:adjustRightInd w:val="0"/>
        <w:spacing w:after="0"/>
        <w:rPr>
          <w:rFonts w:asciiTheme="minorHAnsi" w:hAnsiTheme="minorHAnsi" w:cs="Arial"/>
          <w:color w:val="000000"/>
          <w:szCs w:val="24"/>
          <w:lang w:eastAsia="en-GB"/>
        </w:rPr>
      </w:pPr>
      <w:r w:rsidRPr="0089419D">
        <w:rPr>
          <w:rFonts w:asciiTheme="minorHAnsi" w:hAnsiTheme="minorHAnsi" w:cs="Arial"/>
          <w:color w:val="000000"/>
          <w:szCs w:val="24"/>
          <w:lang w:eastAsia="en-GB"/>
        </w:rPr>
        <w:t xml:space="preserve">Contributing to the </w:t>
      </w:r>
      <w:r>
        <w:rPr>
          <w:rFonts w:asciiTheme="minorHAnsi" w:hAnsiTheme="minorHAnsi" w:cs="Arial"/>
          <w:color w:val="000000"/>
          <w:szCs w:val="24"/>
          <w:lang w:eastAsia="en-GB"/>
        </w:rPr>
        <w:t>6</w:t>
      </w:r>
      <w:r w:rsidRPr="00893947">
        <w:rPr>
          <w:rFonts w:asciiTheme="minorHAnsi" w:hAnsiTheme="minorHAnsi" w:cs="Arial"/>
          <w:color w:val="000000"/>
          <w:szCs w:val="24"/>
          <w:vertAlign w:val="superscript"/>
          <w:lang w:eastAsia="en-GB"/>
        </w:rPr>
        <w:t>th</w:t>
      </w:r>
      <w:r w:rsidRPr="0089419D">
        <w:rPr>
          <w:rFonts w:asciiTheme="minorHAnsi" w:hAnsiTheme="minorHAnsi" w:cs="Arial"/>
          <w:color w:val="000000"/>
          <w:szCs w:val="24"/>
          <w:lang w:eastAsia="en-GB"/>
        </w:rPr>
        <w:t xml:space="preserve"> EUSAIR Forum in </w:t>
      </w:r>
      <w:r>
        <w:rPr>
          <w:rFonts w:asciiTheme="minorHAnsi" w:hAnsiTheme="minorHAnsi" w:cs="Arial"/>
          <w:color w:val="000000"/>
          <w:szCs w:val="24"/>
          <w:lang w:eastAsia="en-GB"/>
        </w:rPr>
        <w:t>Belgrade</w:t>
      </w:r>
      <w:r w:rsidRPr="0089419D">
        <w:rPr>
          <w:rFonts w:asciiTheme="minorHAnsi" w:hAnsiTheme="minorHAnsi" w:cs="Arial"/>
          <w:color w:val="000000"/>
          <w:szCs w:val="24"/>
          <w:lang w:eastAsia="en-GB"/>
        </w:rPr>
        <w:t>, in accordance to the Agenda of the Forum, yet to be prepared</w:t>
      </w:r>
      <w:r>
        <w:rPr>
          <w:rFonts w:asciiTheme="minorHAnsi" w:hAnsiTheme="minorHAnsi" w:cs="Arial"/>
          <w:color w:val="000000"/>
          <w:szCs w:val="24"/>
          <w:lang w:eastAsia="en-GB"/>
        </w:rPr>
        <w:t>.</w:t>
      </w:r>
    </w:p>
    <w:p w14:paraId="441B91F8" w14:textId="77777777" w:rsidR="002C1C6B" w:rsidRPr="0089419D" w:rsidRDefault="002C1C6B" w:rsidP="00EE5878">
      <w:pPr>
        <w:pStyle w:val="Odstavekseznama"/>
        <w:numPr>
          <w:ilvl w:val="0"/>
          <w:numId w:val="22"/>
        </w:numPr>
        <w:tabs>
          <w:tab w:val="left" w:pos="6120"/>
        </w:tabs>
        <w:autoSpaceDE w:val="0"/>
        <w:autoSpaceDN w:val="0"/>
        <w:adjustRightInd w:val="0"/>
        <w:spacing w:after="0"/>
        <w:rPr>
          <w:rFonts w:asciiTheme="minorHAnsi" w:hAnsiTheme="minorHAnsi" w:cs="Arial"/>
          <w:szCs w:val="24"/>
          <w:lang w:eastAsia="en-GB"/>
        </w:rPr>
      </w:pPr>
      <w:r w:rsidRPr="0089419D">
        <w:rPr>
          <w:rFonts w:asciiTheme="minorHAnsi" w:hAnsiTheme="minorHAnsi" w:cs="Arial"/>
          <w:szCs w:val="24"/>
          <w:lang w:eastAsia="en-GB"/>
        </w:rPr>
        <w:t xml:space="preserve">Further </w:t>
      </w:r>
      <w:r w:rsidR="009A08CD" w:rsidRPr="0089419D">
        <w:rPr>
          <w:rFonts w:asciiTheme="minorHAnsi" w:hAnsiTheme="minorHAnsi" w:cs="Arial"/>
          <w:szCs w:val="24"/>
          <w:lang w:eastAsia="en-GB"/>
        </w:rPr>
        <w:t>implementation of activities for</w:t>
      </w:r>
      <w:r w:rsidRPr="0089419D">
        <w:rPr>
          <w:rFonts w:asciiTheme="minorHAnsi" w:hAnsiTheme="minorHAnsi" w:cs="Arial"/>
          <w:szCs w:val="24"/>
          <w:lang w:eastAsia="en-GB"/>
        </w:rPr>
        <w:t xml:space="preserve"> </w:t>
      </w:r>
      <w:r w:rsidR="001338ED" w:rsidRPr="0089419D">
        <w:rPr>
          <w:rFonts w:asciiTheme="minorHAnsi" w:hAnsiTheme="minorHAnsi" w:cs="Arial"/>
          <w:szCs w:val="24"/>
          <w:lang w:eastAsia="en-GB"/>
        </w:rPr>
        <w:t xml:space="preserve">development of </w:t>
      </w:r>
      <w:r w:rsidR="009A08CD" w:rsidRPr="0089419D">
        <w:rPr>
          <w:rFonts w:asciiTheme="minorHAnsi" w:hAnsiTheme="minorHAnsi" w:cs="Arial"/>
          <w:szCs w:val="24"/>
          <w:lang w:eastAsia="en-GB"/>
        </w:rPr>
        <w:t>Environmental Quality</w:t>
      </w:r>
      <w:r w:rsidR="001338ED" w:rsidRPr="0089419D">
        <w:rPr>
          <w:rFonts w:asciiTheme="minorHAnsi" w:hAnsiTheme="minorHAnsi" w:cs="Arial"/>
          <w:szCs w:val="24"/>
          <w:lang w:eastAsia="en-GB"/>
        </w:rPr>
        <w:t xml:space="preserve"> </w:t>
      </w:r>
      <w:r w:rsidR="009A08CD" w:rsidRPr="0089419D">
        <w:rPr>
          <w:rFonts w:asciiTheme="minorHAnsi" w:hAnsiTheme="minorHAnsi" w:cs="Arial"/>
          <w:szCs w:val="24"/>
          <w:lang w:eastAsia="en-GB"/>
        </w:rPr>
        <w:t>in the</w:t>
      </w:r>
      <w:r w:rsidR="001338ED" w:rsidRPr="0089419D">
        <w:rPr>
          <w:rFonts w:asciiTheme="minorHAnsi" w:hAnsiTheme="minorHAnsi" w:cs="Arial"/>
          <w:szCs w:val="24"/>
          <w:lang w:eastAsia="en-GB"/>
        </w:rPr>
        <w:t xml:space="preserve"> Adriatic-Ionian region as continuation of the activities</w:t>
      </w:r>
      <w:r w:rsidRPr="0089419D">
        <w:rPr>
          <w:rFonts w:asciiTheme="minorHAnsi" w:hAnsiTheme="minorHAnsi" w:cs="Arial"/>
          <w:szCs w:val="24"/>
          <w:lang w:eastAsia="en-GB"/>
        </w:rPr>
        <w:t>.</w:t>
      </w:r>
    </w:p>
    <w:p w14:paraId="70BBA398" w14:textId="1FEC55E0" w:rsidR="002C1C6B" w:rsidRPr="0089419D" w:rsidRDefault="002C1C6B" w:rsidP="00EE5878">
      <w:pPr>
        <w:pStyle w:val="Odstavekseznama"/>
        <w:numPr>
          <w:ilvl w:val="0"/>
          <w:numId w:val="22"/>
        </w:numPr>
        <w:tabs>
          <w:tab w:val="left" w:pos="6120"/>
        </w:tabs>
        <w:autoSpaceDE w:val="0"/>
        <w:autoSpaceDN w:val="0"/>
        <w:adjustRightInd w:val="0"/>
        <w:spacing w:after="0"/>
        <w:rPr>
          <w:rFonts w:asciiTheme="minorHAnsi" w:hAnsiTheme="minorHAnsi" w:cs="Arial"/>
          <w:szCs w:val="24"/>
          <w:lang w:eastAsia="en-GB"/>
        </w:rPr>
      </w:pPr>
      <w:r w:rsidRPr="0089419D">
        <w:rPr>
          <w:rFonts w:asciiTheme="minorHAnsi" w:hAnsiTheme="minorHAnsi" w:cs="Arial"/>
          <w:szCs w:val="24"/>
          <w:lang w:eastAsia="en-GB"/>
        </w:rPr>
        <w:t xml:space="preserve">Maintaining and improving cooperation between pillars to achieve the best output for all of them </w:t>
      </w:r>
      <w:r w:rsidR="008E60EF" w:rsidRPr="0089419D">
        <w:rPr>
          <w:rFonts w:asciiTheme="minorHAnsi" w:hAnsiTheme="minorHAnsi" w:cs="Arial"/>
          <w:szCs w:val="24"/>
          <w:lang w:eastAsia="en-GB"/>
        </w:rPr>
        <w:t xml:space="preserve">while </w:t>
      </w:r>
      <w:r w:rsidRPr="0089419D">
        <w:rPr>
          <w:rFonts w:asciiTheme="minorHAnsi" w:hAnsiTheme="minorHAnsi" w:cs="Arial"/>
          <w:szCs w:val="24"/>
          <w:lang w:eastAsia="en-GB"/>
        </w:rPr>
        <w:t>using</w:t>
      </w:r>
      <w:r w:rsidR="00031572">
        <w:rPr>
          <w:rFonts w:asciiTheme="minorHAnsi" w:hAnsiTheme="minorHAnsi" w:cs="Arial"/>
          <w:szCs w:val="24"/>
          <w:lang w:eastAsia="en-GB"/>
        </w:rPr>
        <w:t xml:space="preserve"> an</w:t>
      </w:r>
      <w:r w:rsidRPr="0089419D">
        <w:rPr>
          <w:rFonts w:asciiTheme="minorHAnsi" w:hAnsiTheme="minorHAnsi" w:cs="Arial"/>
          <w:szCs w:val="24"/>
          <w:lang w:eastAsia="en-GB"/>
        </w:rPr>
        <w:t xml:space="preserve"> ecosystem approach.</w:t>
      </w:r>
    </w:p>
    <w:p w14:paraId="697FE984" w14:textId="77777777" w:rsidR="00D60401" w:rsidRPr="0089419D" w:rsidRDefault="00D60401" w:rsidP="00C83158">
      <w:pPr>
        <w:tabs>
          <w:tab w:val="left" w:pos="6120"/>
        </w:tabs>
        <w:autoSpaceDE w:val="0"/>
        <w:autoSpaceDN w:val="0"/>
        <w:adjustRightInd w:val="0"/>
        <w:spacing w:after="0"/>
        <w:rPr>
          <w:rFonts w:asciiTheme="minorHAnsi" w:hAnsiTheme="minorHAnsi" w:cs="Arial"/>
          <w:szCs w:val="24"/>
          <w:lang w:eastAsia="en-GB"/>
        </w:rPr>
      </w:pPr>
    </w:p>
    <w:p w14:paraId="1921D61B" w14:textId="77777777" w:rsidR="00287125" w:rsidRPr="0089419D" w:rsidRDefault="00287125" w:rsidP="00C83158">
      <w:pPr>
        <w:tabs>
          <w:tab w:val="left" w:pos="6120"/>
        </w:tabs>
        <w:autoSpaceDE w:val="0"/>
        <w:autoSpaceDN w:val="0"/>
        <w:adjustRightInd w:val="0"/>
        <w:spacing w:after="0"/>
        <w:rPr>
          <w:rFonts w:asciiTheme="minorHAnsi" w:hAnsiTheme="minorHAnsi" w:cs="Arial"/>
          <w:szCs w:val="24"/>
          <w:lang w:eastAsia="en-GB"/>
        </w:rPr>
      </w:pPr>
    </w:p>
    <w:p w14:paraId="421F9975" w14:textId="77777777" w:rsidR="00A60B9F" w:rsidRPr="0089419D" w:rsidRDefault="00287125" w:rsidP="00EE5878">
      <w:pPr>
        <w:pStyle w:val="Odstavekseznama"/>
        <w:numPr>
          <w:ilvl w:val="0"/>
          <w:numId w:val="20"/>
        </w:numPr>
        <w:spacing w:after="0"/>
        <w:rPr>
          <w:rFonts w:asciiTheme="minorHAnsi" w:hAnsiTheme="minorHAnsi" w:cs="Arial"/>
          <w:b/>
          <w:szCs w:val="24"/>
        </w:rPr>
      </w:pPr>
      <w:r w:rsidRPr="0089419D">
        <w:rPr>
          <w:rFonts w:asciiTheme="minorHAnsi" w:hAnsiTheme="minorHAnsi" w:cs="Arial"/>
          <w:b/>
          <w:szCs w:val="24"/>
        </w:rPr>
        <w:t>O</w:t>
      </w:r>
      <w:r w:rsidR="00D60401" w:rsidRPr="0089419D">
        <w:rPr>
          <w:rFonts w:asciiTheme="minorHAnsi" w:hAnsiTheme="minorHAnsi" w:cs="Arial"/>
          <w:b/>
          <w:szCs w:val="24"/>
        </w:rPr>
        <w:t xml:space="preserve">THER </w:t>
      </w:r>
      <w:r w:rsidR="007B55D4" w:rsidRPr="0089419D">
        <w:rPr>
          <w:rFonts w:asciiTheme="minorHAnsi" w:hAnsiTheme="minorHAnsi" w:cs="Arial"/>
          <w:b/>
          <w:szCs w:val="24"/>
        </w:rPr>
        <w:t>INFORMATION</w:t>
      </w:r>
    </w:p>
    <w:p w14:paraId="514EFA90" w14:textId="77777777" w:rsidR="00C83158" w:rsidRPr="0089419D" w:rsidRDefault="00C83158" w:rsidP="00C83158">
      <w:pPr>
        <w:spacing w:after="0"/>
        <w:jc w:val="left"/>
        <w:rPr>
          <w:rFonts w:asciiTheme="minorHAnsi" w:hAnsiTheme="minorHAnsi" w:cs="Arial"/>
          <w:color w:val="1F497D" w:themeColor="text2"/>
          <w:szCs w:val="24"/>
          <w:lang w:eastAsia="en-GB"/>
        </w:rPr>
      </w:pPr>
    </w:p>
    <w:p w14:paraId="6E992C12" w14:textId="77777777" w:rsidR="00C97EA3" w:rsidRPr="0089419D" w:rsidRDefault="00C97EA3">
      <w:pPr>
        <w:spacing w:after="0"/>
        <w:jc w:val="left"/>
        <w:rPr>
          <w:rFonts w:asciiTheme="minorHAnsi" w:hAnsiTheme="minorHAnsi" w:cs="Arial"/>
          <w:szCs w:val="24"/>
          <w:lang w:eastAsia="en-GB"/>
        </w:rPr>
      </w:pPr>
    </w:p>
    <w:p w14:paraId="053CB317" w14:textId="77777777" w:rsidR="00C97EA3" w:rsidRPr="0089419D" w:rsidRDefault="00C97EA3">
      <w:pPr>
        <w:spacing w:after="0"/>
        <w:jc w:val="left"/>
        <w:rPr>
          <w:rFonts w:asciiTheme="minorHAnsi" w:hAnsiTheme="minorHAnsi" w:cs="Arial"/>
          <w:szCs w:val="24"/>
          <w:lang w:eastAsia="en-GB"/>
        </w:rPr>
      </w:pPr>
    </w:p>
    <w:p w14:paraId="04AF3946" w14:textId="77777777" w:rsidR="00C97EA3" w:rsidRPr="0089419D" w:rsidRDefault="00C97EA3">
      <w:pPr>
        <w:spacing w:after="0"/>
        <w:jc w:val="left"/>
        <w:rPr>
          <w:rFonts w:asciiTheme="minorHAnsi" w:hAnsiTheme="minorHAnsi" w:cs="Arial"/>
          <w:szCs w:val="24"/>
          <w:lang w:eastAsia="en-GB"/>
        </w:rPr>
      </w:pPr>
    </w:p>
    <w:p w14:paraId="5134E395" w14:textId="77777777" w:rsidR="00C83158" w:rsidRPr="0089419D" w:rsidRDefault="00C83158" w:rsidP="007B55D4">
      <w:pPr>
        <w:pStyle w:val="Odstavekseznama"/>
        <w:spacing w:after="0"/>
        <w:ind w:left="360"/>
        <w:jc w:val="left"/>
        <w:rPr>
          <w:rFonts w:asciiTheme="minorHAnsi" w:hAnsiTheme="minorHAnsi" w:cs="Arial"/>
          <w:szCs w:val="24"/>
          <w:lang w:eastAsia="en-GB"/>
        </w:rPr>
      </w:pPr>
    </w:p>
    <w:p w14:paraId="750BAAF6" w14:textId="77777777" w:rsidR="00C97EA3" w:rsidRPr="0089419D" w:rsidRDefault="00C97EA3">
      <w:pPr>
        <w:spacing w:after="0"/>
        <w:jc w:val="left"/>
        <w:rPr>
          <w:rFonts w:asciiTheme="minorHAnsi" w:hAnsiTheme="minorHAnsi" w:cs="Arial"/>
          <w:b/>
          <w:szCs w:val="24"/>
        </w:rPr>
        <w:sectPr w:rsidR="00C97EA3" w:rsidRPr="0089419D" w:rsidSect="006E325A">
          <w:footerReference w:type="default" r:id="rId19"/>
          <w:headerReference w:type="first" r:id="rId20"/>
          <w:pgSz w:w="11906" w:h="16838"/>
          <w:pgMar w:top="1020" w:right="1701" w:bottom="1020" w:left="1200" w:header="601" w:footer="1077" w:gutter="0"/>
          <w:cols w:space="720"/>
          <w:titlePg/>
          <w:docGrid w:linePitch="326"/>
        </w:sectPr>
      </w:pPr>
    </w:p>
    <w:p w14:paraId="5BAA856B" w14:textId="77777777" w:rsidR="00C97EA3" w:rsidRPr="0089419D" w:rsidRDefault="00C97EA3">
      <w:pPr>
        <w:spacing w:after="0"/>
        <w:jc w:val="left"/>
        <w:rPr>
          <w:rFonts w:asciiTheme="minorHAnsi" w:hAnsiTheme="minorHAnsi" w:cs="Arial"/>
          <w:b/>
          <w:szCs w:val="24"/>
        </w:rPr>
      </w:pPr>
    </w:p>
    <w:p w14:paraId="37CD42FF" w14:textId="77777777" w:rsidR="00360277" w:rsidRPr="0089419D" w:rsidRDefault="002F40B6" w:rsidP="00F16218">
      <w:pPr>
        <w:rPr>
          <w:rFonts w:asciiTheme="minorHAnsi" w:hAnsiTheme="minorHAnsi" w:cs="Arial"/>
          <w:b/>
          <w:szCs w:val="24"/>
        </w:rPr>
      </w:pPr>
      <w:r w:rsidRPr="0089419D">
        <w:rPr>
          <w:rFonts w:asciiTheme="minorHAnsi" w:hAnsiTheme="minorHAnsi" w:cs="Arial"/>
          <w:b/>
          <w:szCs w:val="24"/>
        </w:rPr>
        <w:t>ANNEX 1</w:t>
      </w:r>
    </w:p>
    <w:p w14:paraId="58900468" w14:textId="02E00ADA" w:rsidR="00167445" w:rsidRPr="0089419D" w:rsidRDefault="00A951CD" w:rsidP="00167445">
      <w:pPr>
        <w:rPr>
          <w:rFonts w:asciiTheme="minorHAnsi" w:hAnsiTheme="minorHAnsi" w:cs="Arial"/>
          <w:b/>
          <w:szCs w:val="24"/>
        </w:rPr>
      </w:pPr>
      <w:r w:rsidRPr="0089419D">
        <w:rPr>
          <w:rFonts w:asciiTheme="minorHAnsi" w:hAnsiTheme="minorHAnsi" w:cs="Arial"/>
          <w:b/>
          <w:szCs w:val="24"/>
        </w:rPr>
        <w:t>ATTENDANCE AT TSG 3</w:t>
      </w:r>
      <w:r w:rsidR="00D3478B" w:rsidRPr="0089419D">
        <w:rPr>
          <w:rFonts w:asciiTheme="minorHAnsi" w:hAnsiTheme="minorHAnsi" w:cs="Arial"/>
          <w:b/>
          <w:szCs w:val="24"/>
        </w:rPr>
        <w:t xml:space="preserve"> </w:t>
      </w:r>
      <w:r w:rsidR="00167445" w:rsidRPr="0089419D">
        <w:rPr>
          <w:rFonts w:asciiTheme="minorHAnsi" w:hAnsiTheme="minorHAnsi" w:cs="Arial"/>
          <w:b/>
          <w:szCs w:val="24"/>
        </w:rPr>
        <w:t>MEETINGS IN REPORTING YEA</w:t>
      </w:r>
      <w:r w:rsidR="00D3478B" w:rsidRPr="0089419D">
        <w:rPr>
          <w:rFonts w:asciiTheme="minorHAnsi" w:hAnsiTheme="minorHAnsi" w:cs="Arial"/>
          <w:b/>
          <w:szCs w:val="24"/>
        </w:rPr>
        <w:t>RS</w:t>
      </w:r>
      <w:r w:rsidR="00167445" w:rsidRPr="0089419D">
        <w:rPr>
          <w:rFonts w:asciiTheme="minorHAnsi" w:hAnsiTheme="minorHAnsi" w:cs="Arial"/>
          <w:b/>
          <w:szCs w:val="24"/>
        </w:rPr>
        <w:t xml:space="preserve"> </w:t>
      </w:r>
      <w:r w:rsidR="00D3478B" w:rsidRPr="0089419D">
        <w:rPr>
          <w:rFonts w:asciiTheme="minorHAnsi" w:hAnsiTheme="minorHAnsi" w:cs="Arial"/>
          <w:b/>
          <w:szCs w:val="24"/>
        </w:rPr>
        <w:t>201</w:t>
      </w:r>
      <w:r w:rsidR="00462CA3">
        <w:rPr>
          <w:rFonts w:asciiTheme="minorHAnsi" w:hAnsiTheme="minorHAnsi" w:cs="Arial"/>
          <w:b/>
          <w:szCs w:val="24"/>
        </w:rPr>
        <w:t>9</w:t>
      </w:r>
    </w:p>
    <w:tbl>
      <w:tblPr>
        <w:tblStyle w:val="Tabelamrea"/>
        <w:tblW w:w="12503" w:type="dxa"/>
        <w:tblInd w:w="108" w:type="dxa"/>
        <w:tblLook w:val="04A0" w:firstRow="1" w:lastRow="0" w:firstColumn="1" w:lastColumn="0" w:noHBand="0" w:noVBand="1"/>
      </w:tblPr>
      <w:tblGrid>
        <w:gridCol w:w="2365"/>
        <w:gridCol w:w="4752"/>
        <w:gridCol w:w="5386"/>
      </w:tblGrid>
      <w:tr w:rsidR="00462CA3" w:rsidRPr="0089419D" w14:paraId="7F24CA48" w14:textId="77777777" w:rsidTr="00462CA3">
        <w:tc>
          <w:tcPr>
            <w:tcW w:w="2365" w:type="dxa"/>
            <w:shd w:val="clear" w:color="auto" w:fill="9BBB59" w:themeFill="accent3"/>
            <w:noWrap/>
            <w:vAlign w:val="center"/>
          </w:tcPr>
          <w:p w14:paraId="2805E678" w14:textId="77777777" w:rsidR="00462CA3" w:rsidRPr="0089419D" w:rsidRDefault="00462CA3" w:rsidP="00D3478B">
            <w:pPr>
              <w:spacing w:before="60" w:after="0"/>
              <w:jc w:val="center"/>
              <w:rPr>
                <w:rFonts w:cs="Arial"/>
                <w:szCs w:val="24"/>
              </w:rPr>
            </w:pPr>
            <w:r w:rsidRPr="0089419D">
              <w:rPr>
                <w:rFonts w:cs="Arial"/>
                <w:b/>
                <w:szCs w:val="24"/>
              </w:rPr>
              <w:t>Pillar 3</w:t>
            </w:r>
          </w:p>
        </w:tc>
        <w:tc>
          <w:tcPr>
            <w:tcW w:w="4752" w:type="dxa"/>
            <w:shd w:val="clear" w:color="auto" w:fill="9BBB59" w:themeFill="accent3"/>
            <w:noWrap/>
            <w:vAlign w:val="center"/>
          </w:tcPr>
          <w:p w14:paraId="05675786" w14:textId="7B2D9924" w:rsidR="00462CA3" w:rsidRPr="0089419D" w:rsidRDefault="00462CA3" w:rsidP="00F66B25">
            <w:pPr>
              <w:spacing w:before="60" w:after="0"/>
              <w:rPr>
                <w:rFonts w:cs="Arial"/>
                <w:szCs w:val="24"/>
              </w:rPr>
            </w:pPr>
            <w:r>
              <w:rPr>
                <w:rFonts w:cs="Arial"/>
                <w:szCs w:val="24"/>
              </w:rPr>
              <w:t>1</w:t>
            </w:r>
            <w:r w:rsidR="00D24BAB">
              <w:rPr>
                <w:rFonts w:cs="Arial"/>
                <w:szCs w:val="24"/>
              </w:rPr>
              <w:t>2</w:t>
            </w:r>
            <w:r w:rsidRPr="0089419D">
              <w:rPr>
                <w:rFonts w:cs="Arial"/>
                <w:szCs w:val="24"/>
                <w:vertAlign w:val="superscript"/>
              </w:rPr>
              <w:t>th</w:t>
            </w:r>
            <w:r w:rsidRPr="0089419D">
              <w:rPr>
                <w:rFonts w:cs="Arial"/>
                <w:szCs w:val="24"/>
              </w:rPr>
              <w:t xml:space="preserve"> meeting</w:t>
            </w:r>
          </w:p>
          <w:p w14:paraId="68955F8F" w14:textId="66ABB23F" w:rsidR="00462CA3" w:rsidRPr="0089419D" w:rsidRDefault="00462CA3" w:rsidP="00F66B25">
            <w:pPr>
              <w:spacing w:before="60" w:after="0"/>
              <w:rPr>
                <w:rFonts w:cs="Arial"/>
                <w:szCs w:val="24"/>
              </w:rPr>
            </w:pPr>
            <w:r>
              <w:rPr>
                <w:rFonts w:cs="Arial"/>
                <w:szCs w:val="24"/>
              </w:rPr>
              <w:t xml:space="preserve">City: </w:t>
            </w:r>
            <w:r w:rsidR="00D24BAB">
              <w:rPr>
                <w:rFonts w:cs="Arial"/>
                <w:szCs w:val="24"/>
              </w:rPr>
              <w:t>Beograd</w:t>
            </w:r>
          </w:p>
          <w:p w14:paraId="457FCD69" w14:textId="51618A7E" w:rsidR="00462CA3" w:rsidRPr="0089419D" w:rsidRDefault="00462CA3" w:rsidP="00D24BAB">
            <w:pPr>
              <w:spacing w:before="60" w:after="60"/>
              <w:rPr>
                <w:rFonts w:cs="Arial"/>
                <w:szCs w:val="24"/>
              </w:rPr>
            </w:pPr>
            <w:r w:rsidRPr="0089419D">
              <w:rPr>
                <w:rFonts w:cs="Arial"/>
                <w:szCs w:val="24"/>
              </w:rPr>
              <w:t xml:space="preserve">Date: </w:t>
            </w:r>
            <w:r w:rsidR="00D24BAB">
              <w:rPr>
                <w:rFonts w:cs="Arial"/>
                <w:szCs w:val="24"/>
              </w:rPr>
              <w:t>3</w:t>
            </w:r>
            <w:r w:rsidRPr="0089419D">
              <w:rPr>
                <w:rFonts w:cs="Arial"/>
                <w:szCs w:val="24"/>
              </w:rPr>
              <w:t>-</w:t>
            </w:r>
            <w:r>
              <w:rPr>
                <w:rFonts w:cs="Arial"/>
                <w:szCs w:val="24"/>
              </w:rPr>
              <w:t>4</w:t>
            </w:r>
            <w:r w:rsidRPr="0089419D">
              <w:rPr>
                <w:rFonts w:cs="Arial"/>
                <w:szCs w:val="24"/>
              </w:rPr>
              <w:t>/03/20</w:t>
            </w:r>
            <w:r w:rsidR="00D24BAB">
              <w:rPr>
                <w:rFonts w:cs="Arial"/>
                <w:szCs w:val="24"/>
              </w:rPr>
              <w:t>20</w:t>
            </w:r>
          </w:p>
        </w:tc>
        <w:tc>
          <w:tcPr>
            <w:tcW w:w="5386" w:type="dxa"/>
            <w:shd w:val="clear" w:color="auto" w:fill="9BBB59" w:themeFill="accent3"/>
            <w:vAlign w:val="center"/>
          </w:tcPr>
          <w:p w14:paraId="52F81487" w14:textId="15169B78" w:rsidR="00462CA3" w:rsidRPr="0089419D" w:rsidRDefault="00462CA3" w:rsidP="00F66B25">
            <w:pPr>
              <w:spacing w:before="60" w:after="0"/>
              <w:rPr>
                <w:rFonts w:cs="Arial"/>
                <w:szCs w:val="24"/>
              </w:rPr>
            </w:pPr>
            <w:r>
              <w:rPr>
                <w:rFonts w:cs="Arial"/>
                <w:szCs w:val="24"/>
              </w:rPr>
              <w:t>1</w:t>
            </w:r>
            <w:r w:rsidR="00D24BAB">
              <w:rPr>
                <w:rFonts w:cs="Arial"/>
                <w:szCs w:val="24"/>
              </w:rPr>
              <w:t>3</w:t>
            </w:r>
            <w:r w:rsidRPr="00462CA3">
              <w:rPr>
                <w:rFonts w:cs="Arial"/>
                <w:szCs w:val="24"/>
                <w:vertAlign w:val="superscript"/>
              </w:rPr>
              <w:t>th</w:t>
            </w:r>
            <w:r w:rsidRPr="0089419D">
              <w:rPr>
                <w:rFonts w:cs="Arial"/>
                <w:szCs w:val="24"/>
              </w:rPr>
              <w:t xml:space="preserve"> meeting</w:t>
            </w:r>
          </w:p>
          <w:p w14:paraId="123861A7" w14:textId="06785AE5" w:rsidR="00462CA3" w:rsidRPr="0089419D" w:rsidRDefault="00462CA3" w:rsidP="00F66B25">
            <w:pPr>
              <w:spacing w:before="60" w:after="0"/>
              <w:rPr>
                <w:rFonts w:cs="Arial"/>
                <w:szCs w:val="24"/>
              </w:rPr>
            </w:pPr>
            <w:r>
              <w:rPr>
                <w:rFonts w:cs="Arial"/>
                <w:szCs w:val="24"/>
              </w:rPr>
              <w:t xml:space="preserve">City: </w:t>
            </w:r>
            <w:r w:rsidR="00D24BAB">
              <w:rPr>
                <w:rFonts w:cs="Arial"/>
                <w:szCs w:val="24"/>
              </w:rPr>
              <w:t>Online</w:t>
            </w:r>
          </w:p>
          <w:p w14:paraId="1806F8A5" w14:textId="76F86D3D" w:rsidR="00462CA3" w:rsidRPr="0089419D" w:rsidRDefault="00462CA3" w:rsidP="00D24BAB">
            <w:pPr>
              <w:spacing w:before="60" w:after="60"/>
              <w:rPr>
                <w:rFonts w:cs="Arial"/>
                <w:b/>
                <w:szCs w:val="24"/>
              </w:rPr>
            </w:pPr>
            <w:r w:rsidRPr="0089419D">
              <w:rPr>
                <w:rFonts w:cs="Arial"/>
                <w:szCs w:val="24"/>
              </w:rPr>
              <w:t xml:space="preserve">Date: </w:t>
            </w:r>
            <w:r w:rsidR="00D24BAB">
              <w:rPr>
                <w:rFonts w:cs="Arial"/>
                <w:szCs w:val="24"/>
              </w:rPr>
              <w:t>17/12/2020</w:t>
            </w:r>
          </w:p>
        </w:tc>
      </w:tr>
      <w:tr w:rsidR="00462CA3" w:rsidRPr="0089419D" w14:paraId="1CE627C7" w14:textId="77777777" w:rsidTr="00462CA3">
        <w:tc>
          <w:tcPr>
            <w:tcW w:w="2365" w:type="dxa"/>
            <w:shd w:val="clear" w:color="auto" w:fill="9BBB59" w:themeFill="accent3"/>
            <w:noWrap/>
            <w:tcMar>
              <w:top w:w="80" w:type="dxa"/>
              <w:bottom w:w="80" w:type="dxa"/>
            </w:tcMar>
          </w:tcPr>
          <w:p w14:paraId="41712876" w14:textId="77777777" w:rsidR="00462CA3" w:rsidRPr="0089419D" w:rsidRDefault="00462CA3" w:rsidP="00F66B25">
            <w:pPr>
              <w:spacing w:before="60" w:after="0"/>
              <w:rPr>
                <w:rFonts w:cs="Arial"/>
                <w:i/>
                <w:szCs w:val="24"/>
              </w:rPr>
            </w:pPr>
            <w:r w:rsidRPr="0089419D">
              <w:rPr>
                <w:rFonts w:cs="Arial"/>
                <w:szCs w:val="24"/>
              </w:rPr>
              <w:t>EU Countries</w:t>
            </w:r>
            <w:r w:rsidRPr="0089419D">
              <w:rPr>
                <w:rFonts w:cs="Arial"/>
                <w:i/>
                <w:szCs w:val="24"/>
              </w:rPr>
              <w:t xml:space="preserve"> </w:t>
            </w:r>
          </w:p>
          <w:p w14:paraId="2D2A1DE5" w14:textId="77777777" w:rsidR="00462CA3" w:rsidRPr="0089419D" w:rsidRDefault="00462CA3" w:rsidP="00372F83">
            <w:pPr>
              <w:spacing w:after="0"/>
              <w:rPr>
                <w:rFonts w:cs="Arial"/>
                <w:i/>
                <w:szCs w:val="24"/>
              </w:rPr>
            </w:pPr>
            <w:r w:rsidRPr="0089419D">
              <w:rPr>
                <w:rFonts w:cs="Arial"/>
                <w:i/>
                <w:szCs w:val="24"/>
              </w:rPr>
              <w:t>[please list them]</w:t>
            </w:r>
          </w:p>
        </w:tc>
        <w:tc>
          <w:tcPr>
            <w:tcW w:w="4752" w:type="dxa"/>
            <w:noWrap/>
            <w:tcMar>
              <w:top w:w="80" w:type="dxa"/>
              <w:bottom w:w="80" w:type="dxa"/>
            </w:tcMar>
          </w:tcPr>
          <w:p w14:paraId="43C9AAAA" w14:textId="6A3C511D" w:rsidR="00462CA3" w:rsidRPr="0089419D" w:rsidRDefault="00D24BAB" w:rsidP="00C7155F">
            <w:pPr>
              <w:spacing w:before="60" w:after="60"/>
              <w:rPr>
                <w:rFonts w:cs="Arial"/>
                <w:i/>
                <w:szCs w:val="24"/>
              </w:rPr>
            </w:pPr>
            <w:r>
              <w:rPr>
                <w:rFonts w:cs="Arial"/>
                <w:i/>
                <w:szCs w:val="24"/>
              </w:rPr>
              <w:t>Croatia, Slovenia</w:t>
            </w:r>
            <w:r w:rsidR="00462CA3" w:rsidRPr="0089419D">
              <w:rPr>
                <w:rFonts w:cs="Arial"/>
                <w:i/>
                <w:szCs w:val="24"/>
              </w:rPr>
              <w:t xml:space="preserve"> represented by designate</w:t>
            </w:r>
            <w:r w:rsidR="00462CA3">
              <w:rPr>
                <w:rFonts w:cs="Arial"/>
                <w:i/>
                <w:szCs w:val="24"/>
              </w:rPr>
              <w:t>d</w:t>
            </w:r>
            <w:r w:rsidR="00462CA3" w:rsidRPr="0089419D">
              <w:rPr>
                <w:rFonts w:cs="Arial"/>
                <w:i/>
                <w:szCs w:val="24"/>
              </w:rPr>
              <w:t xml:space="preserve"> members</w:t>
            </w:r>
          </w:p>
          <w:p w14:paraId="2AA518BF" w14:textId="77777777" w:rsidR="00462CA3" w:rsidRPr="0089419D" w:rsidRDefault="00462CA3" w:rsidP="005D6E4C">
            <w:pPr>
              <w:spacing w:afterLines="60" w:after="144"/>
              <w:rPr>
                <w:rFonts w:cs="Arial"/>
                <w:i/>
                <w:szCs w:val="24"/>
              </w:rPr>
            </w:pPr>
          </w:p>
        </w:tc>
        <w:tc>
          <w:tcPr>
            <w:tcW w:w="5386" w:type="dxa"/>
            <w:noWrap/>
            <w:tcMar>
              <w:top w:w="80" w:type="dxa"/>
              <w:bottom w:w="80" w:type="dxa"/>
            </w:tcMar>
          </w:tcPr>
          <w:p w14:paraId="6418D669" w14:textId="77777777" w:rsidR="00462CA3" w:rsidRPr="0089419D" w:rsidRDefault="00462CA3" w:rsidP="005D6E4C">
            <w:pPr>
              <w:spacing w:afterLines="60" w:after="144"/>
              <w:rPr>
                <w:rFonts w:cs="Arial"/>
                <w:i/>
                <w:szCs w:val="24"/>
              </w:rPr>
            </w:pPr>
          </w:p>
          <w:p w14:paraId="27E6581B" w14:textId="77777777" w:rsidR="00462CA3" w:rsidRPr="0089419D" w:rsidRDefault="00462CA3" w:rsidP="005D6E4C">
            <w:pPr>
              <w:spacing w:afterLines="60" w:after="144"/>
              <w:rPr>
                <w:rFonts w:cs="Arial"/>
                <w:i/>
                <w:szCs w:val="24"/>
              </w:rPr>
            </w:pPr>
          </w:p>
          <w:p w14:paraId="4ACED51B" w14:textId="77777777" w:rsidR="00462CA3" w:rsidRPr="0089419D" w:rsidRDefault="00462CA3" w:rsidP="005D6E4C">
            <w:pPr>
              <w:spacing w:afterLines="60" w:after="144"/>
              <w:rPr>
                <w:rFonts w:eastAsia="Times New Roman" w:cs="Arial"/>
                <w:i/>
                <w:szCs w:val="24"/>
              </w:rPr>
            </w:pPr>
          </w:p>
          <w:p w14:paraId="7BD249B7" w14:textId="77777777" w:rsidR="00462CA3" w:rsidRPr="0089419D" w:rsidRDefault="00462CA3" w:rsidP="005D6E4C">
            <w:pPr>
              <w:spacing w:afterLines="60" w:after="144"/>
              <w:rPr>
                <w:rFonts w:eastAsia="Times New Roman" w:cs="Arial"/>
                <w:i/>
                <w:szCs w:val="24"/>
              </w:rPr>
            </w:pPr>
          </w:p>
        </w:tc>
      </w:tr>
      <w:tr w:rsidR="00462CA3" w:rsidRPr="0089419D" w14:paraId="7D557935" w14:textId="77777777" w:rsidTr="00462CA3">
        <w:tc>
          <w:tcPr>
            <w:tcW w:w="2365" w:type="dxa"/>
            <w:shd w:val="clear" w:color="auto" w:fill="9BBB59" w:themeFill="accent3"/>
            <w:noWrap/>
            <w:tcMar>
              <w:top w:w="80" w:type="dxa"/>
              <w:bottom w:w="80" w:type="dxa"/>
            </w:tcMar>
          </w:tcPr>
          <w:p w14:paraId="4490D0B0" w14:textId="77777777" w:rsidR="00462CA3" w:rsidRPr="0089419D" w:rsidRDefault="00462CA3" w:rsidP="00F66B25">
            <w:pPr>
              <w:spacing w:before="60" w:after="0"/>
              <w:rPr>
                <w:rFonts w:cs="Arial"/>
                <w:i/>
                <w:szCs w:val="24"/>
              </w:rPr>
            </w:pPr>
            <w:r w:rsidRPr="0089419D">
              <w:rPr>
                <w:rFonts w:cs="Arial"/>
                <w:szCs w:val="24"/>
              </w:rPr>
              <w:t>Non-EU countries</w:t>
            </w:r>
            <w:r w:rsidRPr="0089419D">
              <w:rPr>
                <w:rFonts w:cs="Arial"/>
                <w:i/>
                <w:szCs w:val="24"/>
              </w:rPr>
              <w:t xml:space="preserve"> </w:t>
            </w:r>
          </w:p>
          <w:p w14:paraId="02A2D026" w14:textId="77777777" w:rsidR="00462CA3" w:rsidRPr="0089419D" w:rsidRDefault="00462CA3" w:rsidP="00372F83">
            <w:pPr>
              <w:spacing w:after="0"/>
              <w:rPr>
                <w:rFonts w:cs="Arial"/>
                <w:i/>
                <w:szCs w:val="24"/>
              </w:rPr>
            </w:pPr>
            <w:r w:rsidRPr="0089419D">
              <w:rPr>
                <w:rFonts w:cs="Arial"/>
                <w:i/>
                <w:szCs w:val="24"/>
              </w:rPr>
              <w:t>[please list them]</w:t>
            </w:r>
          </w:p>
        </w:tc>
        <w:tc>
          <w:tcPr>
            <w:tcW w:w="4752" w:type="dxa"/>
            <w:noWrap/>
            <w:tcMar>
              <w:top w:w="80" w:type="dxa"/>
              <w:bottom w:w="80" w:type="dxa"/>
            </w:tcMar>
          </w:tcPr>
          <w:p w14:paraId="3B17FDF9" w14:textId="0F51D6C9" w:rsidR="00462CA3" w:rsidRPr="0089419D" w:rsidRDefault="00462CA3" w:rsidP="00C7155F">
            <w:pPr>
              <w:spacing w:before="60" w:after="60"/>
              <w:rPr>
                <w:rFonts w:cs="Arial"/>
                <w:i/>
                <w:szCs w:val="24"/>
                <w:lang w:val="en-US"/>
              </w:rPr>
            </w:pPr>
            <w:r w:rsidRPr="0089419D">
              <w:rPr>
                <w:rFonts w:cs="Arial"/>
                <w:i/>
                <w:szCs w:val="24"/>
                <w:lang w:val="en-US"/>
              </w:rPr>
              <w:t>Montenegro</w:t>
            </w:r>
            <w:r w:rsidR="00893947">
              <w:rPr>
                <w:rFonts w:cs="Arial"/>
                <w:i/>
                <w:szCs w:val="24"/>
                <w:lang w:val="en-US"/>
              </w:rPr>
              <w:t>, Bosnia and Herzegovina, Serbia</w:t>
            </w:r>
            <w:r w:rsidRPr="0089419D">
              <w:rPr>
                <w:rFonts w:cs="Arial"/>
                <w:i/>
                <w:szCs w:val="24"/>
                <w:lang w:val="en-US"/>
              </w:rPr>
              <w:t xml:space="preserve"> </w:t>
            </w:r>
            <w:r w:rsidRPr="0089419D">
              <w:rPr>
                <w:rFonts w:cs="Arial"/>
                <w:i/>
                <w:szCs w:val="24"/>
              </w:rPr>
              <w:t>represented by designate</w:t>
            </w:r>
            <w:r>
              <w:rPr>
                <w:rFonts w:cs="Arial"/>
                <w:i/>
                <w:szCs w:val="24"/>
              </w:rPr>
              <w:t>d</w:t>
            </w:r>
            <w:r w:rsidRPr="0089419D">
              <w:rPr>
                <w:rFonts w:cs="Arial"/>
                <w:i/>
                <w:szCs w:val="24"/>
              </w:rPr>
              <w:t xml:space="preserve"> members</w:t>
            </w:r>
          </w:p>
          <w:p w14:paraId="22770DD5" w14:textId="77777777" w:rsidR="00462CA3" w:rsidRPr="0089419D" w:rsidRDefault="00462CA3" w:rsidP="005D6E4C">
            <w:pPr>
              <w:spacing w:afterLines="60" w:after="144"/>
              <w:rPr>
                <w:rFonts w:cs="Arial"/>
                <w:i/>
                <w:szCs w:val="24"/>
              </w:rPr>
            </w:pPr>
          </w:p>
        </w:tc>
        <w:tc>
          <w:tcPr>
            <w:tcW w:w="5386" w:type="dxa"/>
            <w:noWrap/>
            <w:tcMar>
              <w:top w:w="80" w:type="dxa"/>
              <w:bottom w:w="80" w:type="dxa"/>
            </w:tcMar>
          </w:tcPr>
          <w:p w14:paraId="6F25D479" w14:textId="77777777" w:rsidR="00462CA3" w:rsidRPr="0089419D" w:rsidRDefault="00462CA3" w:rsidP="00993DBB">
            <w:pPr>
              <w:spacing w:afterLines="60" w:after="144"/>
              <w:rPr>
                <w:rFonts w:eastAsia="Times New Roman" w:cs="Arial"/>
                <w:i/>
                <w:szCs w:val="24"/>
              </w:rPr>
            </w:pPr>
          </w:p>
        </w:tc>
      </w:tr>
      <w:tr w:rsidR="00462CA3" w:rsidRPr="0089419D" w14:paraId="55075630" w14:textId="77777777" w:rsidTr="00462CA3">
        <w:trPr>
          <w:trHeight w:val="533"/>
        </w:trPr>
        <w:tc>
          <w:tcPr>
            <w:tcW w:w="2365" w:type="dxa"/>
            <w:shd w:val="clear" w:color="auto" w:fill="9BBB59" w:themeFill="accent3"/>
            <w:noWrap/>
            <w:tcMar>
              <w:top w:w="80" w:type="dxa"/>
              <w:bottom w:w="80" w:type="dxa"/>
            </w:tcMar>
          </w:tcPr>
          <w:p w14:paraId="5317DFF0" w14:textId="77777777" w:rsidR="00462CA3" w:rsidRPr="0089419D" w:rsidRDefault="00462CA3" w:rsidP="00F66B25">
            <w:pPr>
              <w:spacing w:before="60" w:after="0"/>
              <w:jc w:val="left"/>
              <w:rPr>
                <w:rFonts w:cs="Arial"/>
                <w:b/>
                <w:szCs w:val="24"/>
              </w:rPr>
            </w:pPr>
            <w:r w:rsidRPr="0089419D">
              <w:rPr>
                <w:rFonts w:cs="Arial"/>
                <w:b/>
                <w:szCs w:val="24"/>
              </w:rPr>
              <w:t xml:space="preserve">TOTAL </w:t>
            </w:r>
          </w:p>
        </w:tc>
        <w:tc>
          <w:tcPr>
            <w:tcW w:w="4752" w:type="dxa"/>
            <w:noWrap/>
            <w:tcMar>
              <w:top w:w="80" w:type="dxa"/>
              <w:bottom w:w="80" w:type="dxa"/>
            </w:tcMar>
          </w:tcPr>
          <w:p w14:paraId="55F6D36D" w14:textId="42A71954" w:rsidR="00462CA3" w:rsidRPr="0089419D" w:rsidRDefault="00993DBB" w:rsidP="005D6E4C">
            <w:pPr>
              <w:spacing w:afterLines="60" w:after="144"/>
              <w:rPr>
                <w:rFonts w:cs="Arial"/>
                <w:b/>
                <w:i/>
                <w:szCs w:val="24"/>
              </w:rPr>
            </w:pPr>
            <w:r>
              <w:rPr>
                <w:rFonts w:cs="Arial"/>
                <w:b/>
                <w:i/>
                <w:szCs w:val="24"/>
              </w:rPr>
              <w:t>5</w:t>
            </w:r>
          </w:p>
        </w:tc>
        <w:tc>
          <w:tcPr>
            <w:tcW w:w="5386" w:type="dxa"/>
            <w:noWrap/>
            <w:tcMar>
              <w:top w:w="80" w:type="dxa"/>
              <w:bottom w:w="80" w:type="dxa"/>
            </w:tcMar>
          </w:tcPr>
          <w:p w14:paraId="7919E33F" w14:textId="5CCC219F" w:rsidR="00462CA3" w:rsidRPr="0089419D" w:rsidRDefault="00462CA3" w:rsidP="005D6E4C">
            <w:pPr>
              <w:spacing w:afterLines="60" w:after="144"/>
              <w:rPr>
                <w:rFonts w:cs="Arial"/>
                <w:b/>
                <w:i/>
                <w:szCs w:val="24"/>
              </w:rPr>
            </w:pPr>
          </w:p>
        </w:tc>
      </w:tr>
    </w:tbl>
    <w:p w14:paraId="15825E69" w14:textId="77777777" w:rsidR="00167445" w:rsidRPr="0089419D" w:rsidRDefault="00167445" w:rsidP="00372F83">
      <w:pPr>
        <w:spacing w:after="0"/>
        <w:rPr>
          <w:rFonts w:asciiTheme="minorHAnsi" w:hAnsiTheme="minorHAnsi" w:cs="Arial"/>
          <w:b/>
          <w:szCs w:val="24"/>
        </w:rPr>
      </w:pPr>
    </w:p>
    <w:p w14:paraId="456C95FF" w14:textId="77777777" w:rsidR="00167445" w:rsidRPr="0089419D" w:rsidRDefault="00167445" w:rsidP="00372F83">
      <w:pPr>
        <w:spacing w:after="0"/>
        <w:rPr>
          <w:rFonts w:asciiTheme="minorHAnsi" w:hAnsiTheme="minorHAnsi" w:cs="Arial"/>
          <w:b/>
          <w:szCs w:val="24"/>
        </w:rPr>
      </w:pPr>
    </w:p>
    <w:p w14:paraId="71C325C9" w14:textId="77777777" w:rsidR="00D60401" w:rsidRPr="0089419D" w:rsidRDefault="007B55D4" w:rsidP="00F16218">
      <w:pPr>
        <w:rPr>
          <w:rFonts w:asciiTheme="minorHAnsi" w:hAnsiTheme="minorHAnsi" w:cs="Arial"/>
          <w:b/>
          <w:szCs w:val="24"/>
        </w:rPr>
        <w:sectPr w:rsidR="00D60401" w:rsidRPr="0089419D" w:rsidSect="00C97EA3">
          <w:pgSz w:w="16838" w:h="11906" w:orient="landscape"/>
          <w:pgMar w:top="1200" w:right="1020" w:bottom="1701" w:left="1020" w:header="601" w:footer="1077" w:gutter="0"/>
          <w:cols w:space="720"/>
          <w:titlePg/>
          <w:docGrid w:linePitch="326"/>
        </w:sectPr>
      </w:pPr>
      <w:r w:rsidRPr="0089419D">
        <w:rPr>
          <w:rFonts w:asciiTheme="minorHAnsi" w:hAnsiTheme="minorHAnsi" w:cs="Arial"/>
          <w:b/>
          <w:szCs w:val="24"/>
        </w:rPr>
        <w:br w:type="page"/>
      </w:r>
    </w:p>
    <w:p w14:paraId="668D7B2A" w14:textId="77777777" w:rsidR="007B55D4" w:rsidRPr="0089419D" w:rsidRDefault="007B55D4" w:rsidP="00F16218">
      <w:pPr>
        <w:rPr>
          <w:rFonts w:asciiTheme="minorHAnsi" w:hAnsiTheme="minorHAnsi" w:cs="Arial"/>
          <w:b/>
          <w:szCs w:val="24"/>
        </w:rPr>
      </w:pPr>
      <w:r w:rsidRPr="0089419D">
        <w:rPr>
          <w:rFonts w:asciiTheme="minorHAnsi" w:hAnsiTheme="minorHAnsi" w:cs="Arial"/>
          <w:b/>
          <w:szCs w:val="24"/>
        </w:rPr>
        <w:lastRenderedPageBreak/>
        <w:t>ANNEX 2</w:t>
      </w:r>
    </w:p>
    <w:p w14:paraId="5CBAF0DE" w14:textId="77777777" w:rsidR="00167445" w:rsidRPr="0089419D" w:rsidRDefault="00167445" w:rsidP="00167445">
      <w:pPr>
        <w:spacing w:after="0"/>
        <w:rPr>
          <w:rFonts w:asciiTheme="minorHAnsi" w:hAnsiTheme="minorHAnsi" w:cs="Arial"/>
          <w:b/>
          <w:szCs w:val="24"/>
        </w:rPr>
      </w:pPr>
      <w:r w:rsidRPr="0089419D">
        <w:rPr>
          <w:rFonts w:asciiTheme="minorHAnsi" w:hAnsiTheme="minorHAnsi" w:cs="Arial"/>
          <w:b/>
          <w:szCs w:val="24"/>
        </w:rPr>
        <w:t>MACRO-REGIONAL PROJECT/MEASURES</w:t>
      </w:r>
    </w:p>
    <w:p w14:paraId="0AB76319" w14:textId="77777777" w:rsidR="00167445" w:rsidRPr="0089419D" w:rsidRDefault="00167445" w:rsidP="00167445">
      <w:pPr>
        <w:rPr>
          <w:rFonts w:asciiTheme="minorHAnsi" w:hAnsiTheme="minorHAnsi" w:cs="Arial"/>
          <w:i/>
          <w:color w:val="1F497D" w:themeColor="text2"/>
          <w:szCs w:val="24"/>
          <w:lang w:eastAsia="en-GB"/>
        </w:rPr>
      </w:pPr>
      <w:r w:rsidRPr="0089419D">
        <w:rPr>
          <w:rFonts w:asciiTheme="minorHAnsi" w:hAnsiTheme="minorHAnsi" w:cs="Arial"/>
          <w:i/>
          <w:color w:val="1F497D" w:themeColor="text2"/>
          <w:szCs w:val="24"/>
          <w:lang w:eastAsia="en-GB"/>
        </w:rPr>
        <w:t xml:space="preserve">Indicate the macro-regional projects/measures identified by the TSG as having a macro regional value and contributing to the achievement of the Pillar's objectives in </w:t>
      </w:r>
      <w:r w:rsidR="003644A2" w:rsidRPr="0089419D">
        <w:rPr>
          <w:rFonts w:asciiTheme="minorHAnsi" w:hAnsiTheme="minorHAnsi" w:cs="Arial"/>
          <w:i/>
          <w:color w:val="1F497D" w:themeColor="text2"/>
          <w:szCs w:val="24"/>
          <w:lang w:eastAsia="en-GB"/>
        </w:rPr>
        <w:t xml:space="preserve">line </w:t>
      </w:r>
      <w:r w:rsidRPr="0089419D">
        <w:rPr>
          <w:rFonts w:asciiTheme="minorHAnsi" w:hAnsiTheme="minorHAnsi" w:cs="Arial"/>
          <w:i/>
          <w:color w:val="1F497D" w:themeColor="text2"/>
          <w:szCs w:val="24"/>
          <w:lang w:eastAsia="en-GB"/>
        </w:rPr>
        <w:t>with the EUSAIR Action Plan</w:t>
      </w:r>
    </w:p>
    <w:tbl>
      <w:tblPr>
        <w:tblStyle w:val="Tabelamrea"/>
        <w:tblW w:w="0" w:type="auto"/>
        <w:tblInd w:w="108" w:type="dxa"/>
        <w:tblLook w:val="04A0" w:firstRow="1" w:lastRow="0" w:firstColumn="1" w:lastColumn="0" w:noHBand="0" w:noVBand="1"/>
      </w:tblPr>
      <w:tblGrid>
        <w:gridCol w:w="2214"/>
        <w:gridCol w:w="4332"/>
        <w:gridCol w:w="1246"/>
        <w:gridCol w:w="1832"/>
        <w:gridCol w:w="3777"/>
        <w:gridCol w:w="1277"/>
      </w:tblGrid>
      <w:tr w:rsidR="0036479F" w:rsidRPr="0089419D" w14:paraId="54D49C89" w14:textId="77777777" w:rsidTr="00F776F3">
        <w:tc>
          <w:tcPr>
            <w:tcW w:w="2228" w:type="dxa"/>
            <w:shd w:val="clear" w:color="auto" w:fill="9BBB59" w:themeFill="accent3"/>
          </w:tcPr>
          <w:p w14:paraId="38615F85" w14:textId="77777777" w:rsidR="007F428D" w:rsidRPr="0089419D" w:rsidRDefault="007F428D" w:rsidP="00F66B25">
            <w:pPr>
              <w:spacing w:after="0"/>
              <w:rPr>
                <w:rFonts w:cs="Arial"/>
                <w:b/>
                <w:szCs w:val="24"/>
              </w:rPr>
            </w:pPr>
            <w:r w:rsidRPr="0089419D">
              <w:rPr>
                <w:rFonts w:cs="Arial"/>
                <w:b/>
                <w:szCs w:val="24"/>
              </w:rPr>
              <w:t>Project/measure title</w:t>
            </w:r>
          </w:p>
          <w:p w14:paraId="0A9A35F4" w14:textId="77777777" w:rsidR="007F428D" w:rsidRPr="0089419D" w:rsidRDefault="007F428D" w:rsidP="00F66B25">
            <w:pPr>
              <w:spacing w:after="0"/>
              <w:rPr>
                <w:rFonts w:cs="Arial"/>
                <w:szCs w:val="24"/>
              </w:rPr>
            </w:pPr>
          </w:p>
        </w:tc>
        <w:tc>
          <w:tcPr>
            <w:tcW w:w="4405" w:type="dxa"/>
            <w:shd w:val="clear" w:color="auto" w:fill="9BBB59" w:themeFill="accent3"/>
          </w:tcPr>
          <w:p w14:paraId="591493CD" w14:textId="77777777" w:rsidR="007F428D" w:rsidRPr="0089419D" w:rsidRDefault="007F428D" w:rsidP="00F66B25">
            <w:pPr>
              <w:spacing w:after="0"/>
              <w:rPr>
                <w:rFonts w:cs="Arial"/>
                <w:b/>
                <w:szCs w:val="24"/>
              </w:rPr>
            </w:pPr>
            <w:r w:rsidRPr="0089419D">
              <w:rPr>
                <w:rFonts w:cs="Arial"/>
                <w:b/>
                <w:szCs w:val="24"/>
              </w:rPr>
              <w:t>Main activities</w:t>
            </w:r>
          </w:p>
          <w:p w14:paraId="0577083A" w14:textId="77777777" w:rsidR="007F428D" w:rsidRPr="0089419D" w:rsidRDefault="007F428D" w:rsidP="00F66B25">
            <w:pPr>
              <w:spacing w:after="0"/>
              <w:rPr>
                <w:rFonts w:cs="Arial"/>
                <w:i/>
                <w:szCs w:val="24"/>
              </w:rPr>
            </w:pPr>
            <w:r w:rsidRPr="0089419D">
              <w:rPr>
                <w:rFonts w:cs="Arial"/>
                <w:i/>
                <w:szCs w:val="24"/>
              </w:rPr>
              <w:t>Short description of the project/measure, what are the objectives, added value for the EUSAIR, envisioned period…</w:t>
            </w:r>
          </w:p>
        </w:tc>
        <w:tc>
          <w:tcPr>
            <w:tcW w:w="1248" w:type="dxa"/>
            <w:shd w:val="clear" w:color="auto" w:fill="9BBB59" w:themeFill="accent3"/>
          </w:tcPr>
          <w:p w14:paraId="42834A00" w14:textId="77777777" w:rsidR="007F428D" w:rsidRPr="0089419D" w:rsidRDefault="007F428D" w:rsidP="00F66B25">
            <w:pPr>
              <w:spacing w:after="0"/>
              <w:rPr>
                <w:rFonts w:cs="Arial"/>
                <w:b/>
                <w:i/>
                <w:szCs w:val="24"/>
              </w:rPr>
            </w:pPr>
            <w:r w:rsidRPr="0089419D">
              <w:rPr>
                <w:rFonts w:cs="Arial"/>
                <w:b/>
                <w:szCs w:val="24"/>
              </w:rPr>
              <w:t xml:space="preserve">Mono / </w:t>
            </w:r>
            <w:r w:rsidRPr="0089419D">
              <w:rPr>
                <w:rFonts w:cs="Arial"/>
                <w:b/>
                <w:i/>
                <w:szCs w:val="24"/>
              </w:rPr>
              <w:t>Cross Pillar project</w:t>
            </w:r>
          </w:p>
          <w:p w14:paraId="41BAACEE" w14:textId="77777777" w:rsidR="007F428D" w:rsidRPr="0089419D" w:rsidRDefault="007F428D" w:rsidP="00F66B25">
            <w:pPr>
              <w:spacing w:after="0"/>
              <w:rPr>
                <w:rFonts w:cs="Arial"/>
                <w:szCs w:val="24"/>
              </w:rPr>
            </w:pPr>
            <w:r w:rsidRPr="0089419D">
              <w:rPr>
                <w:rFonts w:cs="Arial"/>
                <w:i/>
                <w:szCs w:val="24"/>
              </w:rPr>
              <w:t>Indicate, if the project has a mono or cross pillar approach, in case of cross-pillar, indicate the relevant pillar(s)</w:t>
            </w:r>
          </w:p>
        </w:tc>
        <w:tc>
          <w:tcPr>
            <w:tcW w:w="1640" w:type="dxa"/>
            <w:shd w:val="clear" w:color="auto" w:fill="9BBB59" w:themeFill="accent3"/>
          </w:tcPr>
          <w:p w14:paraId="3188F284" w14:textId="77777777" w:rsidR="007F428D" w:rsidRPr="0089419D" w:rsidRDefault="007F428D" w:rsidP="00F66B25">
            <w:pPr>
              <w:tabs>
                <w:tab w:val="left" w:pos="1611"/>
              </w:tabs>
              <w:spacing w:after="0"/>
              <w:rPr>
                <w:rFonts w:cs="Arial"/>
                <w:b/>
                <w:szCs w:val="24"/>
              </w:rPr>
            </w:pPr>
            <w:r w:rsidRPr="0089419D">
              <w:rPr>
                <w:rFonts w:cs="Arial"/>
                <w:b/>
                <w:szCs w:val="24"/>
              </w:rPr>
              <w:t>Status</w:t>
            </w:r>
            <w:r w:rsidRPr="0089419D">
              <w:rPr>
                <w:rFonts w:cs="Arial"/>
                <w:b/>
                <w:szCs w:val="24"/>
              </w:rPr>
              <w:tab/>
            </w:r>
          </w:p>
          <w:p w14:paraId="6DCC7370" w14:textId="77777777" w:rsidR="007F428D" w:rsidRPr="0089419D" w:rsidRDefault="007F428D" w:rsidP="00F66B25">
            <w:pPr>
              <w:tabs>
                <w:tab w:val="left" w:pos="1611"/>
              </w:tabs>
              <w:spacing w:after="0"/>
              <w:rPr>
                <w:rFonts w:cs="Arial"/>
                <w:i/>
                <w:szCs w:val="24"/>
              </w:rPr>
            </w:pPr>
            <w:r w:rsidRPr="0089419D">
              <w:rPr>
                <w:rFonts w:cs="Arial"/>
                <w:i/>
                <w:szCs w:val="24"/>
              </w:rPr>
              <w:t xml:space="preserve">Describe the status of the project/measure (e.g. project idea/concept, mature project ready for implementation, project under implementation or completed, etc.) </w:t>
            </w:r>
          </w:p>
        </w:tc>
        <w:tc>
          <w:tcPr>
            <w:tcW w:w="3879" w:type="dxa"/>
            <w:shd w:val="clear" w:color="auto" w:fill="9BBB59" w:themeFill="accent3"/>
          </w:tcPr>
          <w:p w14:paraId="57758673" w14:textId="77777777" w:rsidR="007F428D" w:rsidRPr="0089419D" w:rsidRDefault="007F428D" w:rsidP="00F66B25">
            <w:pPr>
              <w:tabs>
                <w:tab w:val="left" w:pos="1611"/>
              </w:tabs>
              <w:spacing w:after="0"/>
              <w:rPr>
                <w:rFonts w:cs="Arial"/>
                <w:b/>
                <w:szCs w:val="24"/>
              </w:rPr>
            </w:pPr>
            <w:r w:rsidRPr="0089419D">
              <w:rPr>
                <w:rFonts w:cs="Arial"/>
                <w:b/>
                <w:szCs w:val="24"/>
              </w:rPr>
              <w:t>Involvement of EUSAIR countries</w:t>
            </w:r>
          </w:p>
        </w:tc>
        <w:tc>
          <w:tcPr>
            <w:tcW w:w="1278" w:type="dxa"/>
            <w:shd w:val="clear" w:color="auto" w:fill="9BBB59" w:themeFill="accent3"/>
          </w:tcPr>
          <w:p w14:paraId="52B3BFDE" w14:textId="77777777" w:rsidR="007F428D" w:rsidRPr="0089419D" w:rsidRDefault="00B812C8" w:rsidP="00F66B25">
            <w:pPr>
              <w:tabs>
                <w:tab w:val="left" w:pos="1611"/>
              </w:tabs>
              <w:spacing w:after="0"/>
              <w:rPr>
                <w:rFonts w:cs="Arial"/>
                <w:b/>
                <w:szCs w:val="24"/>
              </w:rPr>
            </w:pPr>
            <w:r w:rsidRPr="0089419D">
              <w:rPr>
                <w:rFonts w:cs="Arial"/>
                <w:b/>
                <w:szCs w:val="24"/>
              </w:rPr>
              <w:t>(</w:t>
            </w:r>
            <w:r w:rsidR="007F428D" w:rsidRPr="0089419D">
              <w:rPr>
                <w:rFonts w:cs="Arial"/>
                <w:b/>
                <w:szCs w:val="24"/>
              </w:rPr>
              <w:t>Targeted</w:t>
            </w:r>
            <w:r w:rsidRPr="0089419D">
              <w:rPr>
                <w:rFonts w:cs="Arial"/>
                <w:b/>
                <w:szCs w:val="24"/>
              </w:rPr>
              <w:t>)</w:t>
            </w:r>
            <w:r w:rsidR="007F428D" w:rsidRPr="0089419D">
              <w:rPr>
                <w:rFonts w:cs="Arial"/>
                <w:b/>
                <w:szCs w:val="24"/>
              </w:rPr>
              <w:t xml:space="preserve"> funding sources</w:t>
            </w:r>
          </w:p>
        </w:tc>
      </w:tr>
      <w:tr w:rsidR="007F428D" w:rsidRPr="0089419D" w14:paraId="7FE70FE9" w14:textId="77777777" w:rsidTr="00F776F3">
        <w:tc>
          <w:tcPr>
            <w:tcW w:w="2228" w:type="dxa"/>
            <w:tcMar>
              <w:top w:w="120" w:type="dxa"/>
              <w:bottom w:w="120" w:type="dxa"/>
            </w:tcMar>
          </w:tcPr>
          <w:p w14:paraId="7B861B64" w14:textId="77777777" w:rsidR="00F776F3" w:rsidRPr="0089419D" w:rsidRDefault="00F776F3" w:rsidP="00F776F3">
            <w:pPr>
              <w:autoSpaceDE w:val="0"/>
              <w:autoSpaceDN w:val="0"/>
              <w:adjustRightInd w:val="0"/>
              <w:spacing w:line="360" w:lineRule="auto"/>
              <w:rPr>
                <w:rFonts w:cs="Arial"/>
                <w:b/>
                <w:szCs w:val="24"/>
              </w:rPr>
            </w:pPr>
            <w:r w:rsidRPr="0089419D">
              <w:rPr>
                <w:rFonts w:cs="Arial"/>
                <w:b/>
                <w:szCs w:val="24"/>
              </w:rPr>
              <w:t xml:space="preserve">To promote a sustainable growth of the AI region by </w:t>
            </w:r>
            <w:r w:rsidRPr="0089419D">
              <w:rPr>
                <w:rFonts w:cs="Arial"/>
                <w:b/>
                <w:szCs w:val="24"/>
              </w:rPr>
              <w:lastRenderedPageBreak/>
              <w:t xml:space="preserve">implementing ICZM and MSP also to contribute CRF on ICZM of Barcelona convention, </w:t>
            </w:r>
          </w:p>
          <w:p w14:paraId="62D5D38C" w14:textId="77777777" w:rsidR="00F776F3" w:rsidRPr="0089419D" w:rsidRDefault="00F776F3" w:rsidP="00F776F3">
            <w:pPr>
              <w:autoSpaceDE w:val="0"/>
              <w:autoSpaceDN w:val="0"/>
              <w:adjustRightInd w:val="0"/>
              <w:spacing w:line="360" w:lineRule="auto"/>
              <w:rPr>
                <w:rFonts w:cs="Arial"/>
                <w:b/>
                <w:szCs w:val="24"/>
              </w:rPr>
            </w:pPr>
            <w:r w:rsidRPr="0089419D">
              <w:rPr>
                <w:rFonts w:cs="Arial"/>
                <w:b/>
                <w:szCs w:val="24"/>
              </w:rPr>
              <w:t>Acronym: ICZM&amp;MSP</w:t>
            </w:r>
          </w:p>
          <w:p w14:paraId="40218464" w14:textId="77777777" w:rsidR="007F428D" w:rsidRPr="0089419D" w:rsidRDefault="007F428D" w:rsidP="00F66B25">
            <w:pPr>
              <w:spacing w:after="60"/>
              <w:rPr>
                <w:rFonts w:cs="Arial"/>
                <w:szCs w:val="24"/>
              </w:rPr>
            </w:pPr>
          </w:p>
        </w:tc>
        <w:tc>
          <w:tcPr>
            <w:tcW w:w="4405" w:type="dxa"/>
            <w:tcMar>
              <w:top w:w="120" w:type="dxa"/>
              <w:bottom w:w="120" w:type="dxa"/>
            </w:tcMar>
          </w:tcPr>
          <w:p w14:paraId="60E0C4B2" w14:textId="16B64C6A" w:rsidR="007F428D" w:rsidRPr="0089419D" w:rsidRDefault="00CC6910" w:rsidP="00CC6910">
            <w:pPr>
              <w:spacing w:after="60"/>
              <w:rPr>
                <w:rFonts w:cs="Arial"/>
                <w:szCs w:val="24"/>
              </w:rPr>
            </w:pPr>
            <w:r w:rsidRPr="0089419D">
              <w:rPr>
                <w:rFonts w:cs="Arial"/>
                <w:szCs w:val="24"/>
              </w:rPr>
              <w:lastRenderedPageBreak/>
              <w:t xml:space="preserve"> </w:t>
            </w:r>
            <w:r w:rsidR="00F776F3" w:rsidRPr="0089419D">
              <w:rPr>
                <w:rFonts w:cs="Arial"/>
                <w:szCs w:val="24"/>
              </w:rPr>
              <w:t xml:space="preserve">Combining ICZM and MSP as inclusive and complementary governance instruments/approaches, strengthening institutional capacities to apply the ecosystem approach to protect </w:t>
            </w:r>
            <w:r w:rsidR="00031572">
              <w:rPr>
                <w:rFonts w:cs="Arial"/>
                <w:szCs w:val="24"/>
              </w:rPr>
              <w:t xml:space="preserve">the </w:t>
            </w:r>
            <w:r w:rsidR="00F776F3" w:rsidRPr="0089419D">
              <w:rPr>
                <w:rFonts w:cs="Arial"/>
                <w:szCs w:val="24"/>
              </w:rPr>
              <w:lastRenderedPageBreak/>
              <w:t>environment and manage natural and cultural assets, to keep in balance environmental protection and social-economic development, also considering the increasing pressures of human activities and environmental changes.</w:t>
            </w:r>
          </w:p>
          <w:p w14:paraId="29E6CEBC" w14:textId="77777777" w:rsidR="00F776F3" w:rsidRPr="0089419D" w:rsidRDefault="00F776F3" w:rsidP="008B0D2B">
            <w:pPr>
              <w:numPr>
                <w:ilvl w:val="0"/>
                <w:numId w:val="25"/>
              </w:numPr>
              <w:spacing w:after="0"/>
              <w:ind w:left="265" w:hanging="426"/>
              <w:jc w:val="left"/>
              <w:rPr>
                <w:rFonts w:cs="Arial"/>
                <w:szCs w:val="24"/>
              </w:rPr>
            </w:pPr>
            <w:r w:rsidRPr="0089419D">
              <w:rPr>
                <w:rFonts w:cs="Arial"/>
                <w:szCs w:val="24"/>
              </w:rPr>
              <w:t xml:space="preserve">Main Activities: defining gaps in marine and coastal knowledge including expertise needed for ICZM and MSP case studies implementation </w:t>
            </w:r>
          </w:p>
          <w:p w14:paraId="1695D59F" w14:textId="77777777" w:rsidR="00F776F3" w:rsidRPr="0089419D" w:rsidRDefault="00F776F3" w:rsidP="008B0D2B">
            <w:pPr>
              <w:numPr>
                <w:ilvl w:val="0"/>
                <w:numId w:val="25"/>
              </w:numPr>
              <w:spacing w:after="0"/>
              <w:ind w:left="265" w:hanging="426"/>
              <w:jc w:val="left"/>
              <w:rPr>
                <w:rFonts w:cs="Arial"/>
                <w:szCs w:val="24"/>
              </w:rPr>
            </w:pPr>
            <w:r w:rsidRPr="0089419D">
              <w:rPr>
                <w:rFonts w:cs="Arial"/>
                <w:szCs w:val="24"/>
              </w:rPr>
              <w:t>mapping and assessment of socio-economic activities and environmental relevant issues</w:t>
            </w:r>
          </w:p>
          <w:p w14:paraId="0D30E7A4" w14:textId="77777777" w:rsidR="00F776F3" w:rsidRPr="0089419D" w:rsidRDefault="00F776F3" w:rsidP="008B0D2B">
            <w:pPr>
              <w:numPr>
                <w:ilvl w:val="0"/>
                <w:numId w:val="25"/>
              </w:numPr>
              <w:spacing w:after="0"/>
              <w:ind w:left="265" w:hanging="426"/>
              <w:jc w:val="left"/>
              <w:rPr>
                <w:rFonts w:cs="Arial"/>
                <w:szCs w:val="24"/>
              </w:rPr>
            </w:pPr>
            <w:r w:rsidRPr="0089419D">
              <w:rPr>
                <w:rFonts w:cs="Arial"/>
                <w:szCs w:val="24"/>
              </w:rPr>
              <w:t>identify conflicts and propose sustainable options for action</w:t>
            </w:r>
          </w:p>
          <w:p w14:paraId="28333EDE" w14:textId="77777777" w:rsidR="00F776F3" w:rsidRPr="0089419D" w:rsidRDefault="00F776F3" w:rsidP="008B0D2B">
            <w:pPr>
              <w:numPr>
                <w:ilvl w:val="0"/>
                <w:numId w:val="25"/>
              </w:numPr>
              <w:spacing w:after="0"/>
              <w:ind w:left="265" w:hanging="426"/>
              <w:jc w:val="left"/>
              <w:rPr>
                <w:rFonts w:cs="Arial"/>
                <w:szCs w:val="24"/>
              </w:rPr>
            </w:pPr>
            <w:r w:rsidRPr="0089419D">
              <w:rPr>
                <w:rFonts w:cs="Arial"/>
                <w:szCs w:val="24"/>
              </w:rPr>
              <w:t xml:space="preserve">facilitate adoption of National Strategies on ICZM (ICZM Protocol), including consideration on maritime spatial planning (MSP Directive) and in line with the UNEP/MAP Common Regional Framework on ICZM </w:t>
            </w:r>
          </w:p>
          <w:p w14:paraId="50FF9EA4" w14:textId="77777777" w:rsidR="00F776F3" w:rsidRPr="0089419D" w:rsidRDefault="00F776F3" w:rsidP="00CC6910">
            <w:pPr>
              <w:spacing w:after="60"/>
              <w:rPr>
                <w:rFonts w:cs="Arial"/>
                <w:szCs w:val="24"/>
              </w:rPr>
            </w:pPr>
          </w:p>
        </w:tc>
        <w:tc>
          <w:tcPr>
            <w:tcW w:w="1248" w:type="dxa"/>
            <w:tcMar>
              <w:top w:w="120" w:type="dxa"/>
              <w:bottom w:w="120" w:type="dxa"/>
            </w:tcMar>
          </w:tcPr>
          <w:p w14:paraId="7975EB2B" w14:textId="77777777" w:rsidR="007F428D" w:rsidRPr="0089419D" w:rsidRDefault="00F776F3" w:rsidP="00F66B25">
            <w:pPr>
              <w:spacing w:after="60"/>
              <w:rPr>
                <w:rFonts w:cs="Arial"/>
                <w:szCs w:val="24"/>
              </w:rPr>
            </w:pPr>
            <w:r w:rsidRPr="0089419D">
              <w:rPr>
                <w:rFonts w:cs="Arial"/>
                <w:szCs w:val="24"/>
              </w:rPr>
              <w:lastRenderedPageBreak/>
              <w:t>mono</w:t>
            </w:r>
            <w:r w:rsidR="00A0360D" w:rsidRPr="0089419D">
              <w:rPr>
                <w:rFonts w:cs="Arial"/>
                <w:szCs w:val="24"/>
              </w:rPr>
              <w:t>-pillar</w:t>
            </w:r>
          </w:p>
        </w:tc>
        <w:tc>
          <w:tcPr>
            <w:tcW w:w="1640" w:type="dxa"/>
            <w:tcMar>
              <w:top w:w="120" w:type="dxa"/>
              <w:bottom w:w="120" w:type="dxa"/>
            </w:tcMar>
          </w:tcPr>
          <w:p w14:paraId="3BCBB88C" w14:textId="6E481F2C" w:rsidR="007F428D" w:rsidRPr="0089419D" w:rsidRDefault="00A0360D" w:rsidP="00912A8D">
            <w:pPr>
              <w:spacing w:after="60"/>
              <w:rPr>
                <w:rFonts w:cs="Arial"/>
                <w:szCs w:val="24"/>
              </w:rPr>
            </w:pPr>
            <w:r w:rsidRPr="0089419D">
              <w:rPr>
                <w:rFonts w:cs="Arial"/>
                <w:szCs w:val="24"/>
              </w:rPr>
              <w:t xml:space="preserve">Project </w:t>
            </w:r>
            <w:r w:rsidR="00912A8D">
              <w:rPr>
                <w:rFonts w:cs="Arial"/>
                <w:szCs w:val="24"/>
              </w:rPr>
              <w:t>C</w:t>
            </w:r>
            <w:r w:rsidRPr="0089419D">
              <w:rPr>
                <w:rFonts w:cs="Arial"/>
                <w:szCs w:val="24"/>
              </w:rPr>
              <w:t>oncept</w:t>
            </w:r>
          </w:p>
        </w:tc>
        <w:tc>
          <w:tcPr>
            <w:tcW w:w="3879" w:type="dxa"/>
          </w:tcPr>
          <w:p w14:paraId="1173AA4E" w14:textId="77777777" w:rsidR="007F428D" w:rsidRPr="0089419D" w:rsidRDefault="00A0360D" w:rsidP="00F66B25">
            <w:pPr>
              <w:spacing w:after="60"/>
              <w:rPr>
                <w:rFonts w:cs="Arial"/>
                <w:szCs w:val="24"/>
              </w:rPr>
            </w:pPr>
            <w:r w:rsidRPr="0089419D">
              <w:rPr>
                <w:rFonts w:cs="Arial"/>
                <w:szCs w:val="24"/>
              </w:rPr>
              <w:t>All EUSAIR Countries</w:t>
            </w:r>
          </w:p>
        </w:tc>
        <w:tc>
          <w:tcPr>
            <w:tcW w:w="1278" w:type="dxa"/>
          </w:tcPr>
          <w:p w14:paraId="1D5924D7" w14:textId="77777777" w:rsidR="007F428D" w:rsidRPr="0089419D" w:rsidRDefault="007F428D" w:rsidP="00F66B25">
            <w:pPr>
              <w:spacing w:after="60"/>
              <w:rPr>
                <w:rFonts w:cs="Arial"/>
                <w:szCs w:val="24"/>
              </w:rPr>
            </w:pPr>
          </w:p>
        </w:tc>
      </w:tr>
      <w:tr w:rsidR="00730251" w:rsidRPr="0089419D" w14:paraId="084F8F03" w14:textId="77777777" w:rsidTr="00F776F3">
        <w:tc>
          <w:tcPr>
            <w:tcW w:w="2228" w:type="dxa"/>
            <w:tcMar>
              <w:top w:w="120" w:type="dxa"/>
              <w:bottom w:w="120" w:type="dxa"/>
            </w:tcMar>
          </w:tcPr>
          <w:p w14:paraId="5E5A6C9B" w14:textId="77777777" w:rsidR="00730251" w:rsidRPr="0089419D" w:rsidRDefault="00F776F3" w:rsidP="00730251">
            <w:pPr>
              <w:spacing w:after="60"/>
              <w:rPr>
                <w:rFonts w:cs="Arial"/>
                <w:b/>
                <w:szCs w:val="24"/>
              </w:rPr>
            </w:pPr>
            <w:r w:rsidRPr="0089419D">
              <w:rPr>
                <w:rFonts w:cs="Arial"/>
                <w:b/>
                <w:szCs w:val="24"/>
              </w:rPr>
              <w:lastRenderedPageBreak/>
              <w:t>Protection and enhancement of natural terrestrial habitats and ecosystems.</w:t>
            </w:r>
          </w:p>
          <w:p w14:paraId="4E056607" w14:textId="77777777" w:rsidR="00F776F3" w:rsidRPr="0089419D" w:rsidRDefault="00F776F3" w:rsidP="00730251">
            <w:pPr>
              <w:spacing w:after="60"/>
              <w:rPr>
                <w:rFonts w:cs="Arial"/>
                <w:szCs w:val="24"/>
              </w:rPr>
            </w:pPr>
            <w:r w:rsidRPr="0089419D">
              <w:rPr>
                <w:rFonts w:cs="Arial"/>
                <w:b/>
                <w:szCs w:val="24"/>
              </w:rPr>
              <w:lastRenderedPageBreak/>
              <w:t>Acronym: PET HAB ECO</w:t>
            </w:r>
          </w:p>
        </w:tc>
        <w:tc>
          <w:tcPr>
            <w:tcW w:w="4405" w:type="dxa"/>
            <w:tcMar>
              <w:top w:w="120" w:type="dxa"/>
              <w:bottom w:w="120" w:type="dxa"/>
            </w:tcMar>
          </w:tcPr>
          <w:p w14:paraId="4027EDB7" w14:textId="4C33F8D1" w:rsidR="00F776F3" w:rsidRPr="0089419D" w:rsidRDefault="00F776F3" w:rsidP="00F776F3">
            <w:pPr>
              <w:spacing w:after="0"/>
              <w:jc w:val="left"/>
              <w:rPr>
                <w:rFonts w:cs="Arial"/>
                <w:szCs w:val="24"/>
              </w:rPr>
            </w:pPr>
            <w:r w:rsidRPr="0089419D">
              <w:rPr>
                <w:rFonts w:cs="Arial"/>
                <w:szCs w:val="24"/>
              </w:rPr>
              <w:lastRenderedPageBreak/>
              <w:t>The project aim</w:t>
            </w:r>
            <w:r w:rsidR="00031572">
              <w:rPr>
                <w:rFonts w:cs="Arial"/>
                <w:szCs w:val="24"/>
              </w:rPr>
              <w:t>s</w:t>
            </w:r>
            <w:r w:rsidRPr="0089419D">
              <w:rPr>
                <w:rFonts w:cs="Arial"/>
                <w:szCs w:val="24"/>
              </w:rPr>
              <w:t xml:space="preserve"> at improving the resilience of large carnivores populations  at transnational level in the face of environmental threats and risks, mainly for bears. The activities to be undertaken are primarily related to conservation and </w:t>
            </w:r>
            <w:r w:rsidRPr="0089419D">
              <w:rPr>
                <w:rFonts w:cs="Arial"/>
                <w:szCs w:val="24"/>
              </w:rPr>
              <w:lastRenderedPageBreak/>
              <w:t xml:space="preserve">restoration of large carnivore populations, public awareness activities to bring these unique species to the public’s attention and restoration of ecosystems in which they play a key role. </w:t>
            </w:r>
          </w:p>
          <w:p w14:paraId="72E207D5" w14:textId="77777777" w:rsidR="00887158" w:rsidRDefault="00F776F3" w:rsidP="008B0D2B">
            <w:pPr>
              <w:pStyle w:val="Odstavekseznama"/>
              <w:numPr>
                <w:ilvl w:val="0"/>
                <w:numId w:val="25"/>
              </w:numPr>
              <w:spacing w:after="0"/>
              <w:ind w:left="250" w:hanging="284"/>
              <w:jc w:val="left"/>
              <w:rPr>
                <w:rFonts w:cs="Arial"/>
                <w:szCs w:val="24"/>
              </w:rPr>
            </w:pPr>
            <w:r w:rsidRPr="0089419D">
              <w:rPr>
                <w:rFonts w:cs="Arial"/>
                <w:szCs w:val="24"/>
              </w:rPr>
              <w:t>Activities: Enlarge and make more eff</w:t>
            </w:r>
            <w:r w:rsidR="00887158">
              <w:rPr>
                <w:rFonts w:cs="Arial"/>
                <w:szCs w:val="24"/>
              </w:rPr>
              <w:t>icient the ecological corridors</w:t>
            </w:r>
          </w:p>
          <w:p w14:paraId="56D750C8" w14:textId="6D9E79B4" w:rsidR="00F776F3" w:rsidRPr="0089419D" w:rsidRDefault="00887158" w:rsidP="008B0D2B">
            <w:pPr>
              <w:pStyle w:val="Odstavekseznama"/>
              <w:numPr>
                <w:ilvl w:val="0"/>
                <w:numId w:val="25"/>
              </w:numPr>
              <w:spacing w:after="0"/>
              <w:ind w:left="250" w:hanging="284"/>
              <w:jc w:val="left"/>
              <w:rPr>
                <w:rFonts w:cs="Arial"/>
                <w:szCs w:val="24"/>
              </w:rPr>
            </w:pPr>
            <w:r>
              <w:rPr>
                <w:rFonts w:cs="Arial"/>
                <w:szCs w:val="24"/>
              </w:rPr>
              <w:t>n</w:t>
            </w:r>
            <w:r w:rsidR="00F776F3" w:rsidRPr="0089419D">
              <w:rPr>
                <w:rFonts w:cs="Arial"/>
                <w:szCs w:val="24"/>
              </w:rPr>
              <w:t>etworks, ma</w:t>
            </w:r>
            <w:r>
              <w:rPr>
                <w:rFonts w:cs="Arial"/>
                <w:szCs w:val="24"/>
              </w:rPr>
              <w:t>i</w:t>
            </w:r>
            <w:r w:rsidR="00F776F3" w:rsidRPr="0089419D">
              <w:rPr>
                <w:rFonts w:cs="Arial"/>
                <w:szCs w:val="24"/>
              </w:rPr>
              <w:t>nly for bears (e.g.: analyzing and gathering information on gaps from all relevant stakeholder regarding large carnivores’ distribution and already existing networks (Emerald, Natura 2000...))</w:t>
            </w:r>
          </w:p>
          <w:p w14:paraId="1D42F78D" w14:textId="77777777" w:rsidR="00F776F3" w:rsidRPr="0089419D" w:rsidRDefault="00F776F3" w:rsidP="00F776F3">
            <w:pPr>
              <w:pStyle w:val="Odstavekseznama"/>
              <w:spacing w:after="0"/>
              <w:ind w:left="250"/>
              <w:jc w:val="left"/>
              <w:rPr>
                <w:rFonts w:cs="Arial"/>
                <w:szCs w:val="24"/>
              </w:rPr>
            </w:pPr>
          </w:p>
          <w:p w14:paraId="2D1FAF78" w14:textId="77777777" w:rsidR="00F776F3" w:rsidRPr="0089419D" w:rsidRDefault="00F776F3" w:rsidP="00F776F3">
            <w:pPr>
              <w:rPr>
                <w:rFonts w:cs="Arial"/>
                <w:szCs w:val="24"/>
              </w:rPr>
            </w:pPr>
            <w:r w:rsidRPr="0089419D">
              <w:rPr>
                <w:rFonts w:cs="Arial"/>
                <w:szCs w:val="24"/>
              </w:rPr>
              <w:t>Develop joint researches to:</w:t>
            </w:r>
          </w:p>
          <w:p w14:paraId="339B60DE" w14:textId="77777777" w:rsidR="00F776F3" w:rsidRPr="0089419D" w:rsidRDefault="00F776F3" w:rsidP="008B0D2B">
            <w:pPr>
              <w:pStyle w:val="Odstavekseznama"/>
              <w:numPr>
                <w:ilvl w:val="0"/>
                <w:numId w:val="26"/>
              </w:numPr>
              <w:spacing w:after="0"/>
              <w:jc w:val="left"/>
              <w:rPr>
                <w:rFonts w:cs="Arial"/>
                <w:szCs w:val="24"/>
              </w:rPr>
            </w:pPr>
            <w:r w:rsidRPr="0089419D">
              <w:rPr>
                <w:rFonts w:cs="Arial"/>
                <w:szCs w:val="24"/>
              </w:rPr>
              <w:t>acquire better knowledge of large carnivores behaviour, habitats etc.</w:t>
            </w:r>
          </w:p>
          <w:p w14:paraId="6ADFE90E" w14:textId="77777777" w:rsidR="00F776F3" w:rsidRPr="0089419D" w:rsidRDefault="00F776F3" w:rsidP="008B0D2B">
            <w:pPr>
              <w:pStyle w:val="Odstavekseznama"/>
              <w:numPr>
                <w:ilvl w:val="0"/>
                <w:numId w:val="26"/>
              </w:numPr>
              <w:spacing w:after="0"/>
              <w:jc w:val="left"/>
              <w:rPr>
                <w:rFonts w:cs="Arial"/>
                <w:szCs w:val="24"/>
              </w:rPr>
            </w:pPr>
            <w:r w:rsidRPr="0089419D">
              <w:rPr>
                <w:rFonts w:cs="Arial"/>
                <w:szCs w:val="24"/>
              </w:rPr>
              <w:t>How to improve the efficiency of the corridors (propose concrete tools and guidelines from research activities)</w:t>
            </w:r>
          </w:p>
          <w:p w14:paraId="2AFCB812" w14:textId="77777777" w:rsidR="00F776F3" w:rsidRPr="0089419D" w:rsidRDefault="00F776F3" w:rsidP="008B0D2B">
            <w:pPr>
              <w:numPr>
                <w:ilvl w:val="0"/>
                <w:numId w:val="26"/>
              </w:numPr>
              <w:spacing w:after="0"/>
              <w:jc w:val="left"/>
              <w:rPr>
                <w:rFonts w:cs="Arial"/>
                <w:szCs w:val="24"/>
              </w:rPr>
            </w:pPr>
            <w:r w:rsidRPr="0089419D">
              <w:rPr>
                <w:rFonts w:cs="Arial"/>
                <w:szCs w:val="24"/>
              </w:rPr>
              <w:t>Conflict management (at all levels: international, national, local) promoting a new management practices and the development of innovative technologies</w:t>
            </w:r>
          </w:p>
          <w:p w14:paraId="3C2E594A" w14:textId="77777777" w:rsidR="00F776F3" w:rsidRPr="0089419D" w:rsidRDefault="00F776F3" w:rsidP="008B0D2B">
            <w:pPr>
              <w:numPr>
                <w:ilvl w:val="0"/>
                <w:numId w:val="26"/>
              </w:numPr>
              <w:spacing w:after="0"/>
              <w:jc w:val="left"/>
              <w:rPr>
                <w:rFonts w:cs="Arial"/>
                <w:szCs w:val="24"/>
              </w:rPr>
            </w:pPr>
            <w:r w:rsidRPr="0089419D">
              <w:rPr>
                <w:rFonts w:cs="Arial"/>
                <w:szCs w:val="24"/>
              </w:rPr>
              <w:lastRenderedPageBreak/>
              <w:t>Research and monitoring activities as gathering of the data on populations is of highest priority</w:t>
            </w:r>
          </w:p>
          <w:p w14:paraId="5924420D" w14:textId="77777777" w:rsidR="00730251" w:rsidRPr="0089419D" w:rsidRDefault="00F776F3" w:rsidP="008B0D2B">
            <w:pPr>
              <w:numPr>
                <w:ilvl w:val="0"/>
                <w:numId w:val="26"/>
              </w:numPr>
              <w:spacing w:after="0"/>
              <w:jc w:val="left"/>
              <w:rPr>
                <w:rFonts w:cs="Arial"/>
                <w:szCs w:val="24"/>
              </w:rPr>
            </w:pPr>
            <w:r w:rsidRPr="0089419D">
              <w:rPr>
                <w:rFonts w:cs="Arial"/>
                <w:szCs w:val="24"/>
              </w:rPr>
              <w:t>Development of regional action plan for large carnivore monitoring and protection</w:t>
            </w:r>
          </w:p>
        </w:tc>
        <w:tc>
          <w:tcPr>
            <w:tcW w:w="1248" w:type="dxa"/>
            <w:tcMar>
              <w:top w:w="120" w:type="dxa"/>
              <w:bottom w:w="120" w:type="dxa"/>
            </w:tcMar>
          </w:tcPr>
          <w:p w14:paraId="5F06C237" w14:textId="77777777" w:rsidR="00730251" w:rsidRPr="0089419D" w:rsidRDefault="00F776F3" w:rsidP="00730251">
            <w:pPr>
              <w:spacing w:after="60"/>
              <w:rPr>
                <w:rFonts w:cs="Arial"/>
                <w:szCs w:val="24"/>
              </w:rPr>
            </w:pPr>
            <w:r w:rsidRPr="0089419D">
              <w:rPr>
                <w:rFonts w:cs="Arial"/>
                <w:szCs w:val="24"/>
              </w:rPr>
              <w:lastRenderedPageBreak/>
              <w:t>Mono-pillar</w:t>
            </w:r>
          </w:p>
        </w:tc>
        <w:tc>
          <w:tcPr>
            <w:tcW w:w="1640" w:type="dxa"/>
            <w:tcMar>
              <w:top w:w="120" w:type="dxa"/>
              <w:bottom w:w="120" w:type="dxa"/>
            </w:tcMar>
          </w:tcPr>
          <w:p w14:paraId="21559B7D" w14:textId="77777777" w:rsidR="00730251" w:rsidRPr="0089419D" w:rsidRDefault="00F776F3" w:rsidP="00730251">
            <w:pPr>
              <w:spacing w:after="60"/>
              <w:rPr>
                <w:rFonts w:cs="Arial"/>
                <w:szCs w:val="24"/>
              </w:rPr>
            </w:pPr>
            <w:r w:rsidRPr="0089419D">
              <w:rPr>
                <w:rFonts w:cs="Arial"/>
                <w:szCs w:val="24"/>
              </w:rPr>
              <w:t>Project Concept</w:t>
            </w:r>
          </w:p>
        </w:tc>
        <w:tc>
          <w:tcPr>
            <w:tcW w:w="3879" w:type="dxa"/>
          </w:tcPr>
          <w:p w14:paraId="6C3AC647" w14:textId="77777777" w:rsidR="00730251" w:rsidRPr="0089419D" w:rsidRDefault="00F776F3" w:rsidP="00730251">
            <w:pPr>
              <w:spacing w:after="60"/>
              <w:rPr>
                <w:rFonts w:cs="Arial"/>
                <w:szCs w:val="24"/>
              </w:rPr>
            </w:pPr>
            <w:r w:rsidRPr="0089419D">
              <w:rPr>
                <w:rFonts w:cs="Arial"/>
                <w:szCs w:val="24"/>
              </w:rPr>
              <w:t>All</w:t>
            </w:r>
            <w:r w:rsidR="00A0360D" w:rsidRPr="0089419D">
              <w:rPr>
                <w:rFonts w:cs="Arial"/>
                <w:szCs w:val="24"/>
              </w:rPr>
              <w:t xml:space="preserve"> EUSAIR Countries</w:t>
            </w:r>
          </w:p>
        </w:tc>
        <w:tc>
          <w:tcPr>
            <w:tcW w:w="1278" w:type="dxa"/>
          </w:tcPr>
          <w:p w14:paraId="25D570A7" w14:textId="77777777" w:rsidR="00730251" w:rsidRPr="0089419D" w:rsidRDefault="00730251" w:rsidP="00730251">
            <w:pPr>
              <w:spacing w:after="60"/>
              <w:rPr>
                <w:rFonts w:cs="Arial"/>
                <w:szCs w:val="24"/>
              </w:rPr>
            </w:pPr>
          </w:p>
        </w:tc>
      </w:tr>
      <w:tr w:rsidR="00F776F3" w:rsidRPr="0089419D" w14:paraId="1CA6C254" w14:textId="77777777" w:rsidTr="00F776F3">
        <w:tc>
          <w:tcPr>
            <w:tcW w:w="2228" w:type="dxa"/>
            <w:tcMar>
              <w:top w:w="120" w:type="dxa"/>
              <w:bottom w:w="120" w:type="dxa"/>
            </w:tcMar>
          </w:tcPr>
          <w:p w14:paraId="6F2E1F7B" w14:textId="77777777" w:rsidR="00F776F3" w:rsidRPr="0089419D" w:rsidRDefault="00F776F3" w:rsidP="00F776F3">
            <w:pPr>
              <w:spacing w:after="60"/>
              <w:rPr>
                <w:b/>
                <w:szCs w:val="24"/>
              </w:rPr>
            </w:pPr>
            <w:r w:rsidRPr="0089419D">
              <w:rPr>
                <w:b/>
                <w:szCs w:val="24"/>
              </w:rPr>
              <w:lastRenderedPageBreak/>
              <w:t xml:space="preserve">Monitoring and management of marine protected species </w:t>
            </w:r>
          </w:p>
          <w:p w14:paraId="577AB721" w14:textId="77777777" w:rsidR="00F776F3" w:rsidRPr="0089419D" w:rsidRDefault="00F776F3" w:rsidP="00F776F3">
            <w:pPr>
              <w:spacing w:after="60"/>
              <w:rPr>
                <w:rFonts w:cs="Arial"/>
                <w:szCs w:val="24"/>
              </w:rPr>
            </w:pPr>
            <w:r w:rsidRPr="0089419D">
              <w:rPr>
                <w:b/>
                <w:szCs w:val="24"/>
              </w:rPr>
              <w:t>Acronym: 3MPS</w:t>
            </w:r>
          </w:p>
        </w:tc>
        <w:tc>
          <w:tcPr>
            <w:tcW w:w="4405" w:type="dxa"/>
            <w:tcMar>
              <w:top w:w="120" w:type="dxa"/>
              <w:bottom w:w="120" w:type="dxa"/>
            </w:tcMar>
          </w:tcPr>
          <w:p w14:paraId="19D05A29" w14:textId="77777777" w:rsidR="00F776F3" w:rsidRPr="0089419D" w:rsidRDefault="00F776F3" w:rsidP="00F776F3">
            <w:pPr>
              <w:rPr>
                <w:szCs w:val="24"/>
              </w:rPr>
            </w:pPr>
            <w:r w:rsidRPr="0089419D">
              <w:rPr>
                <w:szCs w:val="24"/>
              </w:rPr>
              <w:t xml:space="preserve">Addressing the threats to biodiversity caused by human activities, like deterioration of water quality (in particular impact of marine litter, micro plastic and chemical pollutants) and by bio toxins. </w:t>
            </w:r>
          </w:p>
          <w:p w14:paraId="691FA352" w14:textId="77777777" w:rsidR="00F776F3" w:rsidRPr="0089419D" w:rsidRDefault="00F776F3" w:rsidP="00F776F3">
            <w:pPr>
              <w:rPr>
                <w:szCs w:val="24"/>
              </w:rPr>
            </w:pPr>
            <w:r w:rsidRPr="0089419D">
              <w:rPr>
                <w:szCs w:val="24"/>
              </w:rPr>
              <w:t>F</w:t>
            </w:r>
            <w:r w:rsidR="0089419D">
              <w:rPr>
                <w:szCs w:val="24"/>
              </w:rPr>
              <w:t>o</w:t>
            </w:r>
            <w:r w:rsidRPr="0089419D">
              <w:rPr>
                <w:szCs w:val="24"/>
              </w:rPr>
              <w:t xml:space="preserve">reseen WPs: Establishment of monitoring network towards marine litter, </w:t>
            </w:r>
          </w:p>
          <w:p w14:paraId="7DC9651D" w14:textId="77777777" w:rsidR="00F776F3" w:rsidRPr="0089419D" w:rsidRDefault="00F776F3" w:rsidP="00F776F3">
            <w:pPr>
              <w:rPr>
                <w:szCs w:val="24"/>
              </w:rPr>
            </w:pPr>
            <w:r w:rsidRPr="0089419D">
              <w:rPr>
                <w:szCs w:val="24"/>
              </w:rPr>
              <w:t>Implementation of monitoring activities</w:t>
            </w:r>
          </w:p>
          <w:p w14:paraId="3239120E" w14:textId="77777777" w:rsidR="00F776F3" w:rsidRPr="0089419D" w:rsidRDefault="00F776F3" w:rsidP="00F776F3">
            <w:pPr>
              <w:rPr>
                <w:szCs w:val="24"/>
              </w:rPr>
            </w:pPr>
            <w:r w:rsidRPr="0089419D">
              <w:rPr>
                <w:szCs w:val="24"/>
              </w:rPr>
              <w:t>Analyses and study on level of impact on threatened populations</w:t>
            </w:r>
          </w:p>
          <w:p w14:paraId="52767B20" w14:textId="77777777" w:rsidR="00F776F3" w:rsidRPr="0089419D" w:rsidRDefault="00F776F3" w:rsidP="00F776F3">
            <w:pPr>
              <w:rPr>
                <w:szCs w:val="24"/>
              </w:rPr>
            </w:pPr>
            <w:r w:rsidRPr="0089419D">
              <w:rPr>
                <w:szCs w:val="24"/>
              </w:rPr>
              <w:t>Defining regional management measures regarding marine litter in order to combat impact on threatened species.</w:t>
            </w:r>
          </w:p>
          <w:p w14:paraId="265E64E0" w14:textId="77777777" w:rsidR="00F776F3" w:rsidRPr="0089419D" w:rsidRDefault="00F776F3" w:rsidP="00F776F3">
            <w:pPr>
              <w:rPr>
                <w:szCs w:val="24"/>
              </w:rPr>
            </w:pPr>
            <w:r w:rsidRPr="0089419D">
              <w:rPr>
                <w:szCs w:val="24"/>
              </w:rPr>
              <w:t>Methodology guidance on analyses regarding level of impact coming from marine litter on threatened species.</w:t>
            </w:r>
          </w:p>
          <w:p w14:paraId="0E50AE95" w14:textId="77777777" w:rsidR="00F776F3" w:rsidRPr="0089419D" w:rsidRDefault="00F776F3" w:rsidP="00F776F3">
            <w:pPr>
              <w:rPr>
                <w:szCs w:val="24"/>
              </w:rPr>
            </w:pPr>
          </w:p>
          <w:p w14:paraId="48464F5D" w14:textId="77777777" w:rsidR="00F776F3" w:rsidRPr="0089419D" w:rsidRDefault="00F776F3" w:rsidP="00F776F3">
            <w:pPr>
              <w:rPr>
                <w:i/>
                <w:szCs w:val="24"/>
              </w:rPr>
            </w:pPr>
          </w:p>
        </w:tc>
        <w:tc>
          <w:tcPr>
            <w:tcW w:w="1248" w:type="dxa"/>
            <w:tcMar>
              <w:top w:w="120" w:type="dxa"/>
              <w:bottom w:w="120" w:type="dxa"/>
            </w:tcMar>
          </w:tcPr>
          <w:p w14:paraId="4C5F7654" w14:textId="77777777" w:rsidR="00F776F3" w:rsidRPr="0089419D" w:rsidRDefault="00F776F3" w:rsidP="00F776F3">
            <w:pPr>
              <w:spacing w:after="60"/>
              <w:rPr>
                <w:rFonts w:cs="Arial"/>
                <w:szCs w:val="24"/>
              </w:rPr>
            </w:pPr>
            <w:r w:rsidRPr="0089419D">
              <w:rPr>
                <w:rFonts w:cs="Arial"/>
                <w:szCs w:val="24"/>
              </w:rPr>
              <w:lastRenderedPageBreak/>
              <w:t>Mono-pillar</w:t>
            </w:r>
          </w:p>
        </w:tc>
        <w:tc>
          <w:tcPr>
            <w:tcW w:w="1640" w:type="dxa"/>
            <w:tcMar>
              <w:top w:w="120" w:type="dxa"/>
              <w:bottom w:w="120" w:type="dxa"/>
            </w:tcMar>
          </w:tcPr>
          <w:p w14:paraId="054B62AA" w14:textId="77777777" w:rsidR="00F776F3" w:rsidRPr="0089419D" w:rsidRDefault="00F776F3" w:rsidP="00F776F3">
            <w:pPr>
              <w:spacing w:after="60"/>
              <w:rPr>
                <w:rFonts w:cs="Arial"/>
                <w:szCs w:val="24"/>
              </w:rPr>
            </w:pPr>
            <w:r w:rsidRPr="0089419D">
              <w:rPr>
                <w:rFonts w:cs="Arial"/>
                <w:szCs w:val="24"/>
              </w:rPr>
              <w:t>Project Concept</w:t>
            </w:r>
          </w:p>
        </w:tc>
        <w:tc>
          <w:tcPr>
            <w:tcW w:w="3879" w:type="dxa"/>
          </w:tcPr>
          <w:p w14:paraId="3814C7AF" w14:textId="77777777" w:rsidR="00F776F3" w:rsidRPr="0089419D" w:rsidRDefault="00F776F3" w:rsidP="00F776F3">
            <w:pPr>
              <w:spacing w:after="60"/>
              <w:rPr>
                <w:rFonts w:cs="Arial"/>
                <w:szCs w:val="24"/>
              </w:rPr>
            </w:pPr>
            <w:r w:rsidRPr="0089419D">
              <w:rPr>
                <w:rFonts w:cs="Arial"/>
                <w:szCs w:val="24"/>
              </w:rPr>
              <w:t>All EUSAIR Countries</w:t>
            </w:r>
          </w:p>
        </w:tc>
        <w:tc>
          <w:tcPr>
            <w:tcW w:w="1278" w:type="dxa"/>
          </w:tcPr>
          <w:p w14:paraId="103D59B2" w14:textId="77777777" w:rsidR="00F776F3" w:rsidRPr="0089419D" w:rsidRDefault="00F776F3" w:rsidP="00F776F3">
            <w:pPr>
              <w:spacing w:after="60"/>
              <w:rPr>
                <w:rFonts w:cs="Arial"/>
                <w:szCs w:val="24"/>
              </w:rPr>
            </w:pPr>
          </w:p>
        </w:tc>
      </w:tr>
      <w:tr w:rsidR="00F776F3" w:rsidRPr="0089419D" w14:paraId="311B0C7C" w14:textId="77777777" w:rsidTr="00F776F3">
        <w:tc>
          <w:tcPr>
            <w:tcW w:w="2228" w:type="dxa"/>
            <w:tcMar>
              <w:top w:w="120" w:type="dxa"/>
              <w:bottom w:w="120" w:type="dxa"/>
            </w:tcMar>
          </w:tcPr>
          <w:p w14:paraId="4479E0FD" w14:textId="77777777" w:rsidR="00F776F3" w:rsidRPr="0089419D" w:rsidRDefault="00F776F3" w:rsidP="00F776F3">
            <w:pPr>
              <w:spacing w:after="60"/>
              <w:rPr>
                <w:rFonts w:cs="Arial"/>
                <w:b/>
                <w:szCs w:val="24"/>
              </w:rPr>
            </w:pPr>
            <w:r w:rsidRPr="0089419D">
              <w:rPr>
                <w:rFonts w:cs="Arial"/>
                <w:b/>
                <w:szCs w:val="24"/>
              </w:rPr>
              <w:lastRenderedPageBreak/>
              <w:t xml:space="preserve">Adriatic/Ionian Sub/regional Oil spill contingency plan </w:t>
            </w:r>
          </w:p>
          <w:p w14:paraId="12B926E6" w14:textId="77777777" w:rsidR="00F776F3" w:rsidRPr="0089419D" w:rsidRDefault="00F776F3" w:rsidP="00F776F3">
            <w:pPr>
              <w:spacing w:after="60"/>
              <w:rPr>
                <w:rFonts w:cs="Arial"/>
                <w:szCs w:val="24"/>
              </w:rPr>
            </w:pPr>
            <w:r w:rsidRPr="0089419D">
              <w:rPr>
                <w:rFonts w:cs="Arial"/>
                <w:b/>
                <w:szCs w:val="24"/>
              </w:rPr>
              <w:t>Acronym: ASOSCoP</w:t>
            </w:r>
          </w:p>
        </w:tc>
        <w:tc>
          <w:tcPr>
            <w:tcW w:w="4405" w:type="dxa"/>
            <w:tcMar>
              <w:top w:w="120" w:type="dxa"/>
              <w:bottom w:w="120" w:type="dxa"/>
            </w:tcMar>
          </w:tcPr>
          <w:p w14:paraId="641608FD" w14:textId="00DD4A23" w:rsidR="00F776F3" w:rsidRPr="0089419D" w:rsidRDefault="00F776F3" w:rsidP="00F776F3">
            <w:pPr>
              <w:rPr>
                <w:rFonts w:cs="Arial"/>
                <w:i/>
                <w:szCs w:val="24"/>
              </w:rPr>
            </w:pPr>
            <w:r w:rsidRPr="0089419D">
              <w:rPr>
                <w:rFonts w:cs="Arial"/>
                <w:szCs w:val="24"/>
              </w:rPr>
              <w:t>Aim</w:t>
            </w:r>
            <w:r w:rsidR="00031572">
              <w:rPr>
                <w:rFonts w:cs="Arial"/>
                <w:szCs w:val="24"/>
              </w:rPr>
              <w:t>s</w:t>
            </w:r>
            <w:r w:rsidRPr="0089419D">
              <w:rPr>
                <w:rFonts w:cs="Arial"/>
                <w:szCs w:val="24"/>
              </w:rPr>
              <w:t xml:space="preserve"> to examine and update the existing contingency Plan for the Northern Adriatic</w:t>
            </w:r>
            <w:r w:rsidR="00031572">
              <w:rPr>
                <w:rFonts w:cs="Arial"/>
                <w:szCs w:val="24"/>
              </w:rPr>
              <w:t xml:space="preserve"> Sea</w:t>
            </w:r>
            <w:r w:rsidRPr="0089419D">
              <w:rPr>
                <w:rFonts w:cs="Arial"/>
                <w:szCs w:val="24"/>
              </w:rPr>
              <w:t xml:space="preserve"> and possibly to extend it, to other interested Adriatic countries by coordinating it with the existing national contingency Plans; in order to prevent and reduce Oil spill impacts on the coast, raise awareness on pollution prevention, produce a contingency plan that will define standard operational procedures and roles of stakeholders in the event of marine and coastal pollution from Oil Spill.</w:t>
            </w:r>
          </w:p>
        </w:tc>
        <w:tc>
          <w:tcPr>
            <w:tcW w:w="1248" w:type="dxa"/>
            <w:tcMar>
              <w:top w:w="120" w:type="dxa"/>
              <w:bottom w:w="120" w:type="dxa"/>
            </w:tcMar>
          </w:tcPr>
          <w:p w14:paraId="3C63BE08" w14:textId="77777777" w:rsidR="00F776F3" w:rsidRPr="0089419D" w:rsidRDefault="00F776F3" w:rsidP="00F776F3">
            <w:pPr>
              <w:spacing w:after="60"/>
              <w:rPr>
                <w:rFonts w:cs="Arial"/>
                <w:szCs w:val="24"/>
              </w:rPr>
            </w:pPr>
            <w:r w:rsidRPr="0089419D">
              <w:rPr>
                <w:rFonts w:cs="Arial"/>
                <w:szCs w:val="24"/>
              </w:rPr>
              <w:t>Mono-pillar</w:t>
            </w:r>
          </w:p>
        </w:tc>
        <w:tc>
          <w:tcPr>
            <w:tcW w:w="1640" w:type="dxa"/>
            <w:tcMar>
              <w:top w:w="120" w:type="dxa"/>
              <w:bottom w:w="120" w:type="dxa"/>
            </w:tcMar>
          </w:tcPr>
          <w:p w14:paraId="597E16DD" w14:textId="77777777" w:rsidR="00F776F3" w:rsidRPr="0089419D" w:rsidRDefault="00F776F3" w:rsidP="00F776F3">
            <w:pPr>
              <w:spacing w:after="60"/>
              <w:rPr>
                <w:rFonts w:cs="Arial"/>
                <w:szCs w:val="24"/>
              </w:rPr>
            </w:pPr>
            <w:r w:rsidRPr="0089419D">
              <w:rPr>
                <w:rFonts w:cs="Arial"/>
                <w:szCs w:val="24"/>
              </w:rPr>
              <w:t>Project Concept</w:t>
            </w:r>
          </w:p>
        </w:tc>
        <w:tc>
          <w:tcPr>
            <w:tcW w:w="3879" w:type="dxa"/>
          </w:tcPr>
          <w:p w14:paraId="554013F2" w14:textId="77777777" w:rsidR="00F776F3" w:rsidRPr="0089419D" w:rsidRDefault="00F776F3" w:rsidP="00F776F3">
            <w:pPr>
              <w:spacing w:after="60"/>
              <w:rPr>
                <w:rFonts w:cs="Arial"/>
                <w:szCs w:val="24"/>
              </w:rPr>
            </w:pPr>
            <w:r w:rsidRPr="0089419D">
              <w:rPr>
                <w:rFonts w:cs="Arial"/>
                <w:szCs w:val="24"/>
              </w:rPr>
              <w:t>All EUSAIR Countries</w:t>
            </w:r>
          </w:p>
        </w:tc>
        <w:tc>
          <w:tcPr>
            <w:tcW w:w="1278" w:type="dxa"/>
          </w:tcPr>
          <w:p w14:paraId="164A07D4" w14:textId="77777777" w:rsidR="00F776F3" w:rsidRPr="0089419D" w:rsidRDefault="00F776F3" w:rsidP="00F776F3">
            <w:pPr>
              <w:spacing w:after="60"/>
              <w:rPr>
                <w:rFonts w:cs="Arial"/>
                <w:szCs w:val="24"/>
              </w:rPr>
            </w:pPr>
          </w:p>
        </w:tc>
      </w:tr>
      <w:tr w:rsidR="00F776F3" w:rsidRPr="0089419D" w14:paraId="0F0EEBC8" w14:textId="77777777" w:rsidTr="00F776F3">
        <w:tc>
          <w:tcPr>
            <w:tcW w:w="2228" w:type="dxa"/>
            <w:tcMar>
              <w:top w:w="120" w:type="dxa"/>
              <w:bottom w:w="120" w:type="dxa"/>
            </w:tcMar>
          </w:tcPr>
          <w:p w14:paraId="75BABAEC" w14:textId="77777777" w:rsidR="00F776F3" w:rsidRPr="0089419D" w:rsidRDefault="00F776F3" w:rsidP="00F776F3">
            <w:pPr>
              <w:spacing w:after="60"/>
              <w:rPr>
                <w:b/>
                <w:bCs/>
                <w:szCs w:val="24"/>
                <w:lang w:val="en-US"/>
              </w:rPr>
            </w:pPr>
            <w:r w:rsidRPr="0089419D">
              <w:rPr>
                <w:b/>
                <w:bCs/>
                <w:szCs w:val="24"/>
                <w:lang w:val="en-US"/>
              </w:rPr>
              <w:t>Managing Tourism Flows in Protected Areas</w:t>
            </w:r>
          </w:p>
          <w:p w14:paraId="17A1F3B0" w14:textId="77777777" w:rsidR="00F776F3" w:rsidRPr="0089419D" w:rsidRDefault="00F776F3" w:rsidP="00F776F3">
            <w:pPr>
              <w:spacing w:after="60"/>
              <w:rPr>
                <w:rFonts w:cs="Arial"/>
                <w:szCs w:val="24"/>
              </w:rPr>
            </w:pPr>
            <w:r w:rsidRPr="0089419D">
              <w:rPr>
                <w:b/>
                <w:bCs/>
                <w:szCs w:val="24"/>
                <w:lang w:val="en-US"/>
              </w:rPr>
              <w:t>Acronym: ADRIONet</w:t>
            </w:r>
          </w:p>
        </w:tc>
        <w:tc>
          <w:tcPr>
            <w:tcW w:w="4405" w:type="dxa"/>
            <w:tcMar>
              <w:top w:w="120" w:type="dxa"/>
              <w:bottom w:w="120" w:type="dxa"/>
            </w:tcMar>
          </w:tcPr>
          <w:p w14:paraId="3B0E5578" w14:textId="77777777" w:rsidR="0061235C" w:rsidRPr="0089419D" w:rsidRDefault="0061235C" w:rsidP="00F776F3">
            <w:pPr>
              <w:tabs>
                <w:tab w:val="left" w:pos="516"/>
              </w:tabs>
              <w:snapToGrid w:val="0"/>
              <w:rPr>
                <w:szCs w:val="24"/>
                <w:lang w:val="en-AU"/>
              </w:rPr>
            </w:pPr>
            <w:r w:rsidRPr="0089419D">
              <w:rPr>
                <w:szCs w:val="24"/>
                <w:lang w:val="en-AU"/>
              </w:rPr>
              <w:t>General objectives</w:t>
            </w:r>
          </w:p>
          <w:p w14:paraId="2FF1AEB7" w14:textId="77777777" w:rsidR="00F776F3" w:rsidRPr="0089419D" w:rsidRDefault="0061235C" w:rsidP="00F776F3">
            <w:pPr>
              <w:tabs>
                <w:tab w:val="left" w:pos="516"/>
              </w:tabs>
              <w:snapToGrid w:val="0"/>
              <w:rPr>
                <w:szCs w:val="24"/>
                <w:lang w:val="en-AU"/>
              </w:rPr>
            </w:pPr>
            <w:r w:rsidRPr="0089419D">
              <w:rPr>
                <w:szCs w:val="24"/>
                <w:lang w:val="en-AU"/>
              </w:rPr>
              <w:t>a</w:t>
            </w:r>
            <w:r w:rsidR="00F776F3" w:rsidRPr="0089419D">
              <w:rPr>
                <w:szCs w:val="24"/>
                <w:lang w:val="en-AU"/>
              </w:rPr>
              <w:t>) Environmental quality:</w:t>
            </w:r>
          </w:p>
          <w:p w14:paraId="65C87F51" w14:textId="77777777" w:rsidR="00F776F3" w:rsidRPr="0089419D" w:rsidRDefault="00F776F3" w:rsidP="00F776F3">
            <w:pPr>
              <w:tabs>
                <w:tab w:val="left" w:pos="516"/>
              </w:tabs>
              <w:snapToGrid w:val="0"/>
              <w:rPr>
                <w:szCs w:val="24"/>
                <w:lang w:val="en-AU"/>
              </w:rPr>
            </w:pPr>
            <w:r w:rsidRPr="0089419D">
              <w:rPr>
                <w:szCs w:val="24"/>
                <w:lang w:val="en-AU"/>
              </w:rPr>
              <w:t>- To ensure a good environmental and ecological status of the protected areas by 2020 in line with the relevant EU acquis and the ecosystem approach of the Barcelona Convention;</w:t>
            </w:r>
          </w:p>
          <w:p w14:paraId="57C92249" w14:textId="77777777" w:rsidR="00F776F3" w:rsidRPr="0089419D" w:rsidRDefault="00F776F3" w:rsidP="00F776F3">
            <w:pPr>
              <w:tabs>
                <w:tab w:val="left" w:pos="516"/>
              </w:tabs>
              <w:snapToGrid w:val="0"/>
              <w:rPr>
                <w:szCs w:val="24"/>
                <w:lang w:val="en-AU"/>
              </w:rPr>
            </w:pPr>
            <w:r w:rsidRPr="0089419D">
              <w:rPr>
                <w:szCs w:val="24"/>
                <w:lang w:val="en-AU"/>
              </w:rPr>
              <w:lastRenderedPageBreak/>
              <w:t>- To contribute to the goal of the EU Biodiversity Strategy to halt the loss of biodiversity and the degradation of ecosystem services in the EU by 2020, and restore them in so far as feasible, by addressing threats to marine and terrestrial biodiversity.</w:t>
            </w:r>
          </w:p>
          <w:p w14:paraId="5A353EE2" w14:textId="77777777" w:rsidR="00F776F3" w:rsidRPr="0089419D" w:rsidRDefault="00F776F3" w:rsidP="00F776F3">
            <w:pPr>
              <w:tabs>
                <w:tab w:val="left" w:pos="516"/>
              </w:tabs>
              <w:snapToGrid w:val="0"/>
              <w:rPr>
                <w:szCs w:val="24"/>
                <w:lang w:val="en-AU"/>
              </w:rPr>
            </w:pPr>
            <w:r w:rsidRPr="0089419D">
              <w:rPr>
                <w:szCs w:val="24"/>
                <w:lang w:val="en-AU"/>
              </w:rPr>
              <w:t>b) Sustainable tourism:</w:t>
            </w:r>
          </w:p>
          <w:p w14:paraId="47BA4150" w14:textId="77777777" w:rsidR="00F776F3" w:rsidRPr="0089419D" w:rsidRDefault="00F776F3" w:rsidP="00F776F3">
            <w:pPr>
              <w:rPr>
                <w:rFonts w:cs="Arial"/>
                <w:szCs w:val="24"/>
              </w:rPr>
            </w:pPr>
            <w:r w:rsidRPr="0089419D">
              <w:rPr>
                <w:szCs w:val="24"/>
                <w:lang w:val="en-AU"/>
              </w:rPr>
              <w:t>- Improving the quality and innovation of tourism offer and enhancing the sustainable and responsible tourism capacities of the tourism actors across the macro-region.</w:t>
            </w:r>
          </w:p>
        </w:tc>
        <w:tc>
          <w:tcPr>
            <w:tcW w:w="1248" w:type="dxa"/>
            <w:tcMar>
              <w:top w:w="120" w:type="dxa"/>
              <w:bottom w:w="120" w:type="dxa"/>
            </w:tcMar>
          </w:tcPr>
          <w:p w14:paraId="4F687267" w14:textId="77777777" w:rsidR="00F776F3" w:rsidRPr="0089419D" w:rsidRDefault="0061235C" w:rsidP="00F776F3">
            <w:pPr>
              <w:spacing w:after="60"/>
              <w:rPr>
                <w:rFonts w:cs="Arial"/>
                <w:szCs w:val="24"/>
              </w:rPr>
            </w:pPr>
            <w:r w:rsidRPr="0089419D">
              <w:rPr>
                <w:rFonts w:cs="Arial"/>
                <w:szCs w:val="24"/>
              </w:rPr>
              <w:lastRenderedPageBreak/>
              <w:t>Inter-pillar – TSG 3 and 4</w:t>
            </w:r>
          </w:p>
        </w:tc>
        <w:tc>
          <w:tcPr>
            <w:tcW w:w="1640" w:type="dxa"/>
            <w:tcMar>
              <w:top w:w="120" w:type="dxa"/>
              <w:bottom w:w="120" w:type="dxa"/>
            </w:tcMar>
          </w:tcPr>
          <w:p w14:paraId="74F9B92C" w14:textId="0D0E6755" w:rsidR="00F776F3" w:rsidRPr="0089419D" w:rsidRDefault="0061235C" w:rsidP="00887158">
            <w:pPr>
              <w:spacing w:after="60"/>
              <w:rPr>
                <w:rFonts w:cs="Arial"/>
                <w:szCs w:val="24"/>
              </w:rPr>
            </w:pPr>
            <w:r w:rsidRPr="0089419D">
              <w:rPr>
                <w:rFonts w:cs="Arial"/>
                <w:szCs w:val="24"/>
              </w:rPr>
              <w:t xml:space="preserve">Project </w:t>
            </w:r>
            <w:r w:rsidR="00887158">
              <w:rPr>
                <w:rFonts w:cs="Arial"/>
                <w:szCs w:val="24"/>
              </w:rPr>
              <w:t>C</w:t>
            </w:r>
            <w:r w:rsidRPr="0089419D">
              <w:rPr>
                <w:rFonts w:cs="Arial"/>
                <w:szCs w:val="24"/>
              </w:rPr>
              <w:t>oncept submitted under FP+</w:t>
            </w:r>
          </w:p>
        </w:tc>
        <w:tc>
          <w:tcPr>
            <w:tcW w:w="3879" w:type="dxa"/>
          </w:tcPr>
          <w:p w14:paraId="2B41D26F" w14:textId="330DAC51" w:rsidR="00F776F3" w:rsidRPr="0089419D" w:rsidRDefault="0061235C" w:rsidP="00887158">
            <w:pPr>
              <w:spacing w:after="60"/>
              <w:rPr>
                <w:rFonts w:cs="Arial"/>
                <w:szCs w:val="24"/>
              </w:rPr>
            </w:pPr>
            <w:r w:rsidRPr="0089419D">
              <w:rPr>
                <w:rFonts w:cs="Arial"/>
                <w:szCs w:val="24"/>
              </w:rPr>
              <w:t>All EUSAIR Countr</w:t>
            </w:r>
            <w:r w:rsidR="00887158">
              <w:rPr>
                <w:rFonts w:cs="Arial"/>
                <w:szCs w:val="24"/>
              </w:rPr>
              <w:t>ies</w:t>
            </w:r>
          </w:p>
        </w:tc>
        <w:tc>
          <w:tcPr>
            <w:tcW w:w="1278" w:type="dxa"/>
          </w:tcPr>
          <w:p w14:paraId="1732B322" w14:textId="77777777" w:rsidR="00F776F3" w:rsidRPr="0089419D" w:rsidRDefault="00F776F3" w:rsidP="00F776F3">
            <w:pPr>
              <w:spacing w:after="60"/>
              <w:rPr>
                <w:rFonts w:cs="Arial"/>
                <w:szCs w:val="24"/>
              </w:rPr>
            </w:pPr>
          </w:p>
        </w:tc>
      </w:tr>
      <w:tr w:rsidR="0061235C" w:rsidRPr="0089419D" w14:paraId="2DE72478" w14:textId="77777777" w:rsidTr="00F776F3">
        <w:tc>
          <w:tcPr>
            <w:tcW w:w="2228" w:type="dxa"/>
            <w:tcMar>
              <w:top w:w="120" w:type="dxa"/>
              <w:bottom w:w="120" w:type="dxa"/>
            </w:tcMar>
          </w:tcPr>
          <w:p w14:paraId="4A78159F" w14:textId="77777777" w:rsidR="0061235C" w:rsidRPr="0089419D" w:rsidRDefault="0061235C" w:rsidP="00F776F3">
            <w:pPr>
              <w:spacing w:after="60"/>
              <w:rPr>
                <w:b/>
                <w:bCs/>
                <w:szCs w:val="24"/>
                <w:lang w:val="en-US"/>
              </w:rPr>
            </w:pPr>
            <w:r w:rsidRPr="0089419D">
              <w:rPr>
                <w:b/>
                <w:bCs/>
                <w:szCs w:val="24"/>
                <w:lang w:val="en-US"/>
              </w:rPr>
              <w:lastRenderedPageBreak/>
              <w:t>Project on MSP and ICZM</w:t>
            </w:r>
          </w:p>
        </w:tc>
        <w:tc>
          <w:tcPr>
            <w:tcW w:w="4405" w:type="dxa"/>
            <w:tcMar>
              <w:top w:w="120" w:type="dxa"/>
              <w:bottom w:w="120" w:type="dxa"/>
            </w:tcMar>
          </w:tcPr>
          <w:p w14:paraId="7BE256EA" w14:textId="77777777" w:rsidR="0061235C" w:rsidRPr="0089419D" w:rsidRDefault="0061235C" w:rsidP="00F776F3">
            <w:pPr>
              <w:tabs>
                <w:tab w:val="left" w:pos="516"/>
              </w:tabs>
              <w:snapToGrid w:val="0"/>
              <w:rPr>
                <w:szCs w:val="24"/>
                <w:lang w:val="en-US"/>
              </w:rPr>
            </w:pPr>
            <w:r w:rsidRPr="0089419D">
              <w:rPr>
                <w:rFonts w:cs="Arial"/>
                <w:szCs w:val="24"/>
              </w:rPr>
              <w:t xml:space="preserve">Combining ICZM and MSP as inclusive and complementary governance instruments/approaches, strengthening institutional capacities to apply the ecosystem approach to protect environment and manage natural and cultural assets with the aim of good governance of economic activities in this sea region and implementation of common plans which will drive to innovative maritime and marine growth in the A-I region by promoting sustainable economic growth and jobs as well as </w:t>
            </w:r>
            <w:r w:rsidRPr="0089419D">
              <w:rPr>
                <w:rFonts w:cs="Arial"/>
                <w:szCs w:val="24"/>
              </w:rPr>
              <w:lastRenderedPageBreak/>
              <w:t>business opportunities in the blue economy sector.</w:t>
            </w:r>
          </w:p>
        </w:tc>
        <w:tc>
          <w:tcPr>
            <w:tcW w:w="1248" w:type="dxa"/>
            <w:tcMar>
              <w:top w:w="120" w:type="dxa"/>
              <w:bottom w:w="120" w:type="dxa"/>
            </w:tcMar>
          </w:tcPr>
          <w:p w14:paraId="352D4D43" w14:textId="77777777" w:rsidR="0061235C" w:rsidRPr="0089419D" w:rsidRDefault="0061235C" w:rsidP="00F776F3">
            <w:pPr>
              <w:spacing w:after="60"/>
              <w:rPr>
                <w:rFonts w:cs="Arial"/>
                <w:szCs w:val="24"/>
              </w:rPr>
            </w:pPr>
            <w:r w:rsidRPr="0089419D">
              <w:rPr>
                <w:rFonts w:cs="Arial"/>
                <w:szCs w:val="24"/>
              </w:rPr>
              <w:lastRenderedPageBreak/>
              <w:t>Inter-pillar – TSG 3 and 1</w:t>
            </w:r>
          </w:p>
        </w:tc>
        <w:tc>
          <w:tcPr>
            <w:tcW w:w="1640" w:type="dxa"/>
            <w:tcMar>
              <w:top w:w="120" w:type="dxa"/>
              <w:bottom w:w="120" w:type="dxa"/>
            </w:tcMar>
          </w:tcPr>
          <w:p w14:paraId="25F9DFBA" w14:textId="3E63E445" w:rsidR="0061235C" w:rsidRPr="0089419D" w:rsidRDefault="0061235C" w:rsidP="00F776F3">
            <w:pPr>
              <w:spacing w:after="60"/>
              <w:rPr>
                <w:rFonts w:cs="Arial"/>
                <w:szCs w:val="24"/>
              </w:rPr>
            </w:pPr>
            <w:r w:rsidRPr="0089419D">
              <w:rPr>
                <w:rFonts w:cs="Arial"/>
                <w:szCs w:val="24"/>
              </w:rPr>
              <w:t>Project Concept</w:t>
            </w:r>
            <w:r w:rsidR="00887158">
              <w:rPr>
                <w:rFonts w:cs="Arial"/>
                <w:szCs w:val="24"/>
              </w:rPr>
              <w:t xml:space="preserve"> submitted under FP+</w:t>
            </w:r>
          </w:p>
        </w:tc>
        <w:tc>
          <w:tcPr>
            <w:tcW w:w="3879" w:type="dxa"/>
          </w:tcPr>
          <w:p w14:paraId="7E08BAFB" w14:textId="392C35DD" w:rsidR="0061235C" w:rsidRPr="0089419D" w:rsidRDefault="0061235C" w:rsidP="00887158">
            <w:pPr>
              <w:spacing w:after="60"/>
              <w:rPr>
                <w:rFonts w:cs="Arial"/>
                <w:szCs w:val="24"/>
              </w:rPr>
            </w:pPr>
            <w:r w:rsidRPr="0089419D">
              <w:rPr>
                <w:rFonts w:cs="Arial"/>
                <w:szCs w:val="24"/>
              </w:rPr>
              <w:t>All EUSAIR countr</w:t>
            </w:r>
            <w:r w:rsidR="00887158">
              <w:rPr>
                <w:rFonts w:cs="Arial"/>
                <w:szCs w:val="24"/>
              </w:rPr>
              <w:t>ies</w:t>
            </w:r>
          </w:p>
        </w:tc>
        <w:tc>
          <w:tcPr>
            <w:tcW w:w="1278" w:type="dxa"/>
          </w:tcPr>
          <w:p w14:paraId="2FFA3C46" w14:textId="77777777" w:rsidR="0061235C" w:rsidRPr="0089419D" w:rsidRDefault="0061235C" w:rsidP="00F776F3">
            <w:pPr>
              <w:spacing w:after="60"/>
              <w:rPr>
                <w:rFonts w:cs="Arial"/>
                <w:szCs w:val="24"/>
              </w:rPr>
            </w:pPr>
          </w:p>
        </w:tc>
      </w:tr>
      <w:tr w:rsidR="00993DBB" w:rsidRPr="0089419D" w14:paraId="70BC3337" w14:textId="77777777" w:rsidTr="00F776F3">
        <w:tc>
          <w:tcPr>
            <w:tcW w:w="2228" w:type="dxa"/>
            <w:tcMar>
              <w:top w:w="120" w:type="dxa"/>
              <w:bottom w:w="120" w:type="dxa"/>
            </w:tcMar>
          </w:tcPr>
          <w:p w14:paraId="11E5F41B" w14:textId="361BDE2E" w:rsidR="00993DBB" w:rsidRPr="00993DBB" w:rsidRDefault="00993DBB" w:rsidP="00F776F3">
            <w:pPr>
              <w:spacing w:after="60"/>
              <w:rPr>
                <w:b/>
                <w:bCs/>
                <w:szCs w:val="24"/>
                <w:lang w:val="en-US"/>
              </w:rPr>
            </w:pPr>
            <w:r>
              <w:rPr>
                <w:b/>
                <w:bCs/>
                <w:szCs w:val="24"/>
                <w:lang w:val="en-US"/>
              </w:rPr>
              <w:lastRenderedPageBreak/>
              <w:t>For people for planet</w:t>
            </w:r>
          </w:p>
        </w:tc>
        <w:tc>
          <w:tcPr>
            <w:tcW w:w="4405" w:type="dxa"/>
            <w:tcMar>
              <w:top w:w="120" w:type="dxa"/>
              <w:bottom w:w="120" w:type="dxa"/>
            </w:tcMar>
          </w:tcPr>
          <w:p w14:paraId="7AFD1771" w14:textId="59E56635" w:rsidR="00993DBB" w:rsidRDefault="00993DBB" w:rsidP="00993DBB">
            <w:r w:rsidRPr="00BD058E">
              <w:t>The project idea includes actions that will serve as a platform to foster an inclusive policy dialogue with key stakeholders and partners and to showcase national pathways and specific mitigation actions for transport, such as electro-mobility.</w:t>
            </w:r>
            <w:r w:rsidRPr="00282204">
              <w:t xml:space="preserve"> </w:t>
            </w:r>
          </w:p>
          <w:p w14:paraId="1971D29E" w14:textId="77777777" w:rsidR="00993DBB" w:rsidRPr="00BD058E" w:rsidRDefault="00993DBB" w:rsidP="00993DBB">
            <w:r w:rsidRPr="00BD058E">
              <w:t xml:space="preserve">The project will show the state of the art in the EUSAIR countries, especially in those where more detailed information is missing in order to identify possible actions to be taken on policy level to manage a comprehensive approach to follow the UN Resolution Sustainable Goals. </w:t>
            </w:r>
          </w:p>
          <w:p w14:paraId="3EA9C806" w14:textId="77777777" w:rsidR="00993DBB" w:rsidRPr="00282204" w:rsidRDefault="00993DBB" w:rsidP="008B0D2B">
            <w:pPr>
              <w:numPr>
                <w:ilvl w:val="0"/>
                <w:numId w:val="28"/>
              </w:numPr>
              <w:spacing w:after="200" w:line="276" w:lineRule="auto"/>
            </w:pPr>
            <w:r>
              <w:t xml:space="preserve">improve the common understanding among ADRION Partners about the needs and the opportunities for transnational cooperation in the fields of environmental protection, sustainable tourism, transport innovation, emission regulation, </w:t>
            </w:r>
            <w:r>
              <w:lastRenderedPageBreak/>
              <w:t>ecosystem services and climate change adaptation;</w:t>
            </w:r>
          </w:p>
          <w:p w14:paraId="508ED5B8" w14:textId="126B52BE" w:rsidR="00993DBB" w:rsidRPr="00282204" w:rsidRDefault="00993DBB" w:rsidP="00993DBB">
            <w:r>
              <w:t>increase in the availability of information to ensure the delivering of evidence based responses through a well-framed exchange of data and capacity buildings concerning reducing transport emission, tourism management and environmental preservation.</w:t>
            </w:r>
          </w:p>
          <w:p w14:paraId="3DD2592B" w14:textId="7AB2E5B8" w:rsidR="00993DBB" w:rsidRPr="0089419D" w:rsidRDefault="00993DBB" w:rsidP="00F776F3">
            <w:pPr>
              <w:tabs>
                <w:tab w:val="left" w:pos="516"/>
              </w:tabs>
              <w:snapToGrid w:val="0"/>
              <w:rPr>
                <w:rFonts w:cs="Arial"/>
                <w:szCs w:val="24"/>
              </w:rPr>
            </w:pPr>
          </w:p>
        </w:tc>
        <w:tc>
          <w:tcPr>
            <w:tcW w:w="1248" w:type="dxa"/>
            <w:tcMar>
              <w:top w:w="120" w:type="dxa"/>
              <w:bottom w:w="120" w:type="dxa"/>
            </w:tcMar>
          </w:tcPr>
          <w:p w14:paraId="49B3AAA6" w14:textId="550934EA" w:rsidR="00993DBB" w:rsidRPr="0089419D" w:rsidRDefault="00993DBB" w:rsidP="00F776F3">
            <w:pPr>
              <w:spacing w:after="60"/>
              <w:rPr>
                <w:rFonts w:cs="Arial"/>
                <w:szCs w:val="24"/>
              </w:rPr>
            </w:pPr>
            <w:r w:rsidRPr="0089419D">
              <w:rPr>
                <w:rFonts w:cs="Arial"/>
                <w:szCs w:val="24"/>
              </w:rPr>
              <w:lastRenderedPageBreak/>
              <w:t>Inter-pillar – TSG 3</w:t>
            </w:r>
            <w:r>
              <w:rPr>
                <w:rFonts w:cs="Arial"/>
                <w:szCs w:val="24"/>
              </w:rPr>
              <w:t>, 2</w:t>
            </w:r>
            <w:r w:rsidRPr="0089419D">
              <w:rPr>
                <w:rFonts w:cs="Arial"/>
                <w:szCs w:val="24"/>
              </w:rPr>
              <w:t xml:space="preserve"> and </w:t>
            </w:r>
            <w:r>
              <w:rPr>
                <w:rFonts w:cs="Arial"/>
                <w:szCs w:val="24"/>
              </w:rPr>
              <w:t>4</w:t>
            </w:r>
          </w:p>
        </w:tc>
        <w:tc>
          <w:tcPr>
            <w:tcW w:w="1640" w:type="dxa"/>
            <w:tcMar>
              <w:top w:w="120" w:type="dxa"/>
              <w:bottom w:w="120" w:type="dxa"/>
            </w:tcMar>
          </w:tcPr>
          <w:p w14:paraId="0CA68EF4" w14:textId="59E1A23A" w:rsidR="00993DBB" w:rsidRPr="0089419D" w:rsidRDefault="00993DBB" w:rsidP="00F776F3">
            <w:pPr>
              <w:spacing w:after="60"/>
              <w:rPr>
                <w:rFonts w:cs="Arial"/>
                <w:szCs w:val="24"/>
              </w:rPr>
            </w:pPr>
            <w:r w:rsidRPr="0089419D">
              <w:rPr>
                <w:rFonts w:cs="Arial"/>
                <w:szCs w:val="24"/>
              </w:rPr>
              <w:t>Project Concept</w:t>
            </w:r>
          </w:p>
        </w:tc>
        <w:tc>
          <w:tcPr>
            <w:tcW w:w="3879" w:type="dxa"/>
          </w:tcPr>
          <w:p w14:paraId="6CC6E8A6" w14:textId="02F304EF" w:rsidR="00993DBB" w:rsidRPr="0089419D" w:rsidRDefault="00993DBB" w:rsidP="00887158">
            <w:pPr>
              <w:spacing w:after="60"/>
              <w:rPr>
                <w:rFonts w:cs="Arial"/>
                <w:szCs w:val="24"/>
              </w:rPr>
            </w:pPr>
            <w:r w:rsidRPr="0089419D">
              <w:rPr>
                <w:rFonts w:cs="Arial"/>
                <w:szCs w:val="24"/>
              </w:rPr>
              <w:t>All EUSAIR countr</w:t>
            </w:r>
            <w:r>
              <w:rPr>
                <w:rFonts w:cs="Arial"/>
                <w:szCs w:val="24"/>
              </w:rPr>
              <w:t>ies</w:t>
            </w:r>
          </w:p>
        </w:tc>
        <w:tc>
          <w:tcPr>
            <w:tcW w:w="1278" w:type="dxa"/>
          </w:tcPr>
          <w:p w14:paraId="25D8297C" w14:textId="77777777" w:rsidR="00993DBB" w:rsidRPr="0089419D" w:rsidRDefault="00993DBB" w:rsidP="00F776F3">
            <w:pPr>
              <w:spacing w:after="60"/>
              <w:rPr>
                <w:rFonts w:cs="Arial"/>
                <w:szCs w:val="24"/>
              </w:rPr>
            </w:pPr>
          </w:p>
        </w:tc>
      </w:tr>
    </w:tbl>
    <w:p w14:paraId="176EDDAC" w14:textId="77777777" w:rsidR="00966D0C" w:rsidRPr="0089419D" w:rsidRDefault="00966D0C" w:rsidP="00F16218">
      <w:pPr>
        <w:rPr>
          <w:rFonts w:asciiTheme="minorHAnsi" w:hAnsiTheme="minorHAnsi" w:cs="Arial"/>
          <w:b/>
          <w:szCs w:val="24"/>
        </w:rPr>
      </w:pPr>
    </w:p>
    <w:p w14:paraId="133ACD4E" w14:textId="77777777" w:rsidR="00167445" w:rsidRPr="0089419D" w:rsidRDefault="00167445" w:rsidP="00F16218">
      <w:pPr>
        <w:rPr>
          <w:rFonts w:asciiTheme="minorHAnsi" w:hAnsiTheme="minorHAnsi" w:cs="Arial"/>
          <w:b/>
          <w:szCs w:val="24"/>
        </w:rPr>
        <w:sectPr w:rsidR="00167445" w:rsidRPr="0089419D" w:rsidSect="00372F83">
          <w:pgSz w:w="16838" w:h="11906" w:orient="landscape"/>
          <w:pgMar w:top="1320" w:right="1021" w:bottom="1701" w:left="1021" w:header="601" w:footer="1077" w:gutter="0"/>
          <w:cols w:space="720"/>
          <w:titlePg/>
        </w:sectPr>
      </w:pPr>
    </w:p>
    <w:p w14:paraId="51E2D731" w14:textId="77777777" w:rsidR="00966D0C" w:rsidRPr="0089419D" w:rsidRDefault="00966D0C" w:rsidP="00F16218">
      <w:pPr>
        <w:rPr>
          <w:rFonts w:asciiTheme="minorHAnsi" w:hAnsiTheme="minorHAnsi" w:cs="Arial"/>
          <w:b/>
          <w:szCs w:val="24"/>
        </w:rPr>
      </w:pPr>
      <w:r w:rsidRPr="0089419D">
        <w:rPr>
          <w:rFonts w:asciiTheme="minorHAnsi" w:hAnsiTheme="minorHAnsi" w:cs="Arial"/>
          <w:b/>
          <w:szCs w:val="24"/>
        </w:rPr>
        <w:lastRenderedPageBreak/>
        <w:t>ANNEX3</w:t>
      </w:r>
      <w:r w:rsidR="00167445" w:rsidRPr="0089419D">
        <w:rPr>
          <w:rFonts w:asciiTheme="minorHAnsi" w:hAnsiTheme="minorHAnsi" w:cs="Arial"/>
          <w:b/>
          <w:szCs w:val="24"/>
        </w:rPr>
        <w:t xml:space="preserve"> </w:t>
      </w:r>
    </w:p>
    <w:p w14:paraId="066652F0" w14:textId="77777777" w:rsidR="00966D0C" w:rsidRPr="0089419D" w:rsidRDefault="003644A2" w:rsidP="00966D0C">
      <w:pPr>
        <w:rPr>
          <w:rFonts w:asciiTheme="minorHAnsi" w:hAnsiTheme="minorHAnsi" w:cs="Arial"/>
          <w:b/>
          <w:szCs w:val="24"/>
        </w:rPr>
      </w:pPr>
      <w:r w:rsidRPr="0089419D">
        <w:rPr>
          <w:rFonts w:asciiTheme="minorHAnsi" w:hAnsiTheme="minorHAnsi" w:cs="Arial"/>
          <w:b/>
          <w:szCs w:val="24"/>
        </w:rPr>
        <w:t xml:space="preserve">PILLAR / </w:t>
      </w:r>
      <w:r w:rsidR="00966D0C" w:rsidRPr="0089419D">
        <w:rPr>
          <w:rFonts w:asciiTheme="minorHAnsi" w:hAnsiTheme="minorHAnsi" w:cs="Arial"/>
          <w:b/>
          <w:szCs w:val="24"/>
        </w:rPr>
        <w:t xml:space="preserve">TSG EVENTS AT NATIONAL OR MACRO-REGIONAL LEVEL IN </w:t>
      </w:r>
      <w:r w:rsidR="00167445" w:rsidRPr="0089419D">
        <w:rPr>
          <w:rFonts w:asciiTheme="minorHAnsi" w:hAnsiTheme="minorHAnsi" w:cs="Arial"/>
          <w:b/>
          <w:szCs w:val="24"/>
        </w:rPr>
        <w:t xml:space="preserve">THE </w:t>
      </w:r>
      <w:r w:rsidR="00966D0C" w:rsidRPr="0089419D">
        <w:rPr>
          <w:rFonts w:asciiTheme="minorHAnsi" w:hAnsiTheme="minorHAnsi" w:cs="Arial"/>
          <w:b/>
          <w:szCs w:val="24"/>
        </w:rPr>
        <w:t xml:space="preserve">REPORTING </w:t>
      </w:r>
      <w:r w:rsidR="00167445" w:rsidRPr="0089419D">
        <w:rPr>
          <w:rFonts w:asciiTheme="minorHAnsi" w:hAnsiTheme="minorHAnsi" w:cs="Arial"/>
          <w:b/>
          <w:szCs w:val="24"/>
        </w:rPr>
        <w:t>PERIOD</w:t>
      </w:r>
    </w:p>
    <w:tbl>
      <w:tblPr>
        <w:tblStyle w:val="Tabelamrea"/>
        <w:tblW w:w="0" w:type="auto"/>
        <w:tblInd w:w="108" w:type="dxa"/>
        <w:tblLook w:val="04A0" w:firstRow="1" w:lastRow="0" w:firstColumn="1" w:lastColumn="0" w:noHBand="0" w:noVBand="1"/>
      </w:tblPr>
      <w:tblGrid>
        <w:gridCol w:w="2141"/>
        <w:gridCol w:w="3275"/>
        <w:gridCol w:w="2996"/>
        <w:gridCol w:w="6266"/>
      </w:tblGrid>
      <w:tr w:rsidR="00966D0C" w:rsidRPr="0089419D" w14:paraId="675F4CF9" w14:textId="77777777" w:rsidTr="00571695">
        <w:trPr>
          <w:trHeight w:val="522"/>
        </w:trPr>
        <w:tc>
          <w:tcPr>
            <w:tcW w:w="2141" w:type="dxa"/>
            <w:shd w:val="clear" w:color="auto" w:fill="9BBB59" w:themeFill="accent3"/>
          </w:tcPr>
          <w:p w14:paraId="1E887664" w14:textId="77777777" w:rsidR="00966D0C" w:rsidRPr="0089419D" w:rsidRDefault="00966D0C" w:rsidP="00966D0C">
            <w:pPr>
              <w:rPr>
                <w:rFonts w:eastAsia="Times New Roman" w:cs="Arial"/>
                <w:b/>
                <w:szCs w:val="24"/>
              </w:rPr>
            </w:pPr>
            <w:r w:rsidRPr="0089419D">
              <w:rPr>
                <w:rFonts w:eastAsia="Times New Roman" w:cs="Arial"/>
                <w:b/>
                <w:szCs w:val="24"/>
              </w:rPr>
              <w:t>Event / Count</w:t>
            </w:r>
            <w:r w:rsidR="00A01F9C">
              <w:rPr>
                <w:rFonts w:eastAsia="Times New Roman" w:cs="Arial"/>
                <w:b/>
                <w:szCs w:val="24"/>
              </w:rPr>
              <w:t>r</w:t>
            </w:r>
            <w:r w:rsidRPr="0089419D">
              <w:rPr>
                <w:rFonts w:eastAsia="Times New Roman" w:cs="Arial"/>
                <w:b/>
                <w:szCs w:val="24"/>
              </w:rPr>
              <w:t>y / National or Macro-regional</w:t>
            </w:r>
          </w:p>
        </w:tc>
        <w:tc>
          <w:tcPr>
            <w:tcW w:w="3275" w:type="dxa"/>
            <w:shd w:val="clear" w:color="auto" w:fill="9BBB59" w:themeFill="accent3"/>
          </w:tcPr>
          <w:p w14:paraId="74328C74" w14:textId="77777777" w:rsidR="00966D0C" w:rsidRPr="0089419D" w:rsidRDefault="00966D0C" w:rsidP="00966D0C">
            <w:pPr>
              <w:rPr>
                <w:rFonts w:eastAsia="Times New Roman" w:cs="Arial"/>
                <w:b/>
                <w:szCs w:val="24"/>
              </w:rPr>
            </w:pPr>
            <w:r w:rsidRPr="0089419D">
              <w:rPr>
                <w:rFonts w:eastAsia="Times New Roman" w:cs="Arial"/>
                <w:b/>
                <w:szCs w:val="24"/>
              </w:rPr>
              <w:t>Short description</w:t>
            </w:r>
          </w:p>
        </w:tc>
        <w:tc>
          <w:tcPr>
            <w:tcW w:w="2996" w:type="dxa"/>
            <w:shd w:val="clear" w:color="auto" w:fill="9BBB59" w:themeFill="accent3"/>
          </w:tcPr>
          <w:p w14:paraId="52432BD6" w14:textId="77777777" w:rsidR="00966D0C" w:rsidRPr="0089419D" w:rsidRDefault="00966D0C" w:rsidP="00966D0C">
            <w:pPr>
              <w:rPr>
                <w:rFonts w:eastAsia="Times New Roman" w:cs="Arial"/>
                <w:b/>
                <w:i/>
                <w:szCs w:val="24"/>
              </w:rPr>
            </w:pPr>
            <w:r w:rsidRPr="0089419D">
              <w:rPr>
                <w:rFonts w:eastAsia="Times New Roman" w:cs="Arial"/>
                <w:b/>
                <w:szCs w:val="24"/>
              </w:rPr>
              <w:t>Participants</w:t>
            </w:r>
            <w:r w:rsidRPr="0089419D">
              <w:rPr>
                <w:rFonts w:eastAsia="Times New Roman" w:cs="Arial"/>
                <w:b/>
                <w:i/>
                <w:szCs w:val="24"/>
              </w:rPr>
              <w:t xml:space="preserve"> (what kind of participants)</w:t>
            </w:r>
          </w:p>
        </w:tc>
        <w:tc>
          <w:tcPr>
            <w:tcW w:w="6266" w:type="dxa"/>
            <w:shd w:val="clear" w:color="auto" w:fill="9BBB59" w:themeFill="accent3"/>
          </w:tcPr>
          <w:p w14:paraId="75F58795" w14:textId="77777777" w:rsidR="00966D0C" w:rsidRPr="0089419D" w:rsidRDefault="00966D0C" w:rsidP="00966D0C">
            <w:pPr>
              <w:rPr>
                <w:rFonts w:eastAsia="Times New Roman" w:cs="Arial"/>
                <w:i/>
                <w:szCs w:val="24"/>
              </w:rPr>
            </w:pPr>
            <w:r w:rsidRPr="0089419D">
              <w:rPr>
                <w:rFonts w:eastAsia="Times New Roman" w:cs="Arial"/>
                <w:b/>
                <w:szCs w:val="24"/>
              </w:rPr>
              <w:t>Main outputs</w:t>
            </w:r>
            <w:r w:rsidRPr="0089419D">
              <w:rPr>
                <w:rFonts w:eastAsia="Times New Roman" w:cs="Arial"/>
                <w:i/>
                <w:szCs w:val="24"/>
              </w:rPr>
              <w:t xml:space="preserve"> </w:t>
            </w:r>
          </w:p>
        </w:tc>
      </w:tr>
      <w:tr w:rsidR="006E2CF2" w:rsidRPr="00C70213" w14:paraId="1A85AF51" w14:textId="77777777" w:rsidTr="00571695">
        <w:tc>
          <w:tcPr>
            <w:tcW w:w="2141" w:type="dxa"/>
            <w:tcMar>
              <w:top w:w="120" w:type="dxa"/>
              <w:bottom w:w="120" w:type="dxa"/>
            </w:tcMar>
          </w:tcPr>
          <w:p w14:paraId="04AF4F02" w14:textId="35C9FD7E" w:rsidR="006E2CF2" w:rsidRPr="00C70213" w:rsidRDefault="006E2CF2" w:rsidP="00893947">
            <w:pPr>
              <w:spacing w:after="120"/>
              <w:rPr>
                <w:rFonts w:cs="Arial"/>
                <w:color w:val="000000"/>
                <w:szCs w:val="24"/>
                <w:lang w:eastAsia="en-GB"/>
              </w:rPr>
            </w:pPr>
            <w:r w:rsidRPr="00C70213">
              <w:rPr>
                <w:rFonts w:cs="Arial"/>
                <w:color w:val="000000"/>
                <w:szCs w:val="24"/>
                <w:lang w:eastAsia="en-GB"/>
              </w:rPr>
              <w:t xml:space="preserve">TSG 3 workshop: </w:t>
            </w:r>
            <w:r w:rsidR="00893947" w:rsidRPr="00C70213">
              <w:rPr>
                <w:rFonts w:cs="Arial"/>
                <w:color w:val="000000"/>
                <w:szCs w:val="24"/>
                <w:lang w:eastAsia="en-GB"/>
              </w:rPr>
              <w:t>How to progress from TSG 3 priorities towards EUSAIR macro-regional projects”, 19-20 September 2019</w:t>
            </w:r>
            <w:r w:rsidRPr="00C70213">
              <w:rPr>
                <w:rFonts w:cs="Arial"/>
                <w:color w:val="000000"/>
                <w:szCs w:val="24"/>
                <w:lang w:eastAsia="en-GB"/>
              </w:rPr>
              <w:t>, Macro-regional</w:t>
            </w:r>
            <w:r w:rsidR="00A01F9C" w:rsidRPr="00C70213">
              <w:rPr>
                <w:rFonts w:cs="Arial"/>
                <w:color w:val="000000"/>
                <w:szCs w:val="24"/>
                <w:lang w:eastAsia="en-GB"/>
              </w:rPr>
              <w:t>, Izola, Slovenia</w:t>
            </w:r>
          </w:p>
        </w:tc>
        <w:tc>
          <w:tcPr>
            <w:tcW w:w="3275" w:type="dxa"/>
            <w:tcMar>
              <w:top w:w="120" w:type="dxa"/>
              <w:bottom w:w="120" w:type="dxa"/>
            </w:tcMar>
          </w:tcPr>
          <w:p w14:paraId="6616A278" w14:textId="23231AEB" w:rsidR="006E2CF2" w:rsidRPr="00C70213" w:rsidRDefault="00C70213" w:rsidP="00C70213">
            <w:pPr>
              <w:spacing w:after="0"/>
              <w:rPr>
                <w:rFonts w:cs="Arial"/>
                <w:color w:val="000000"/>
                <w:szCs w:val="24"/>
                <w:lang w:eastAsia="en-GB"/>
              </w:rPr>
            </w:pPr>
            <w:r w:rsidRPr="00C70213">
              <w:rPr>
                <w:rFonts w:cs="Arial"/>
                <w:color w:val="000000"/>
                <w:szCs w:val="24"/>
                <w:lang w:eastAsia="en-GB"/>
              </w:rPr>
              <w:t xml:space="preserve">The main focus of the meeting was to invite relevant thematic coordinators from all four macro-regions, Commission as well as environmental experts, to kick off the debate on how to best use the framework provided by MRS to achieve objectives and ambitions set by the European Green Deal, with particular focus on </w:t>
            </w:r>
            <w:bookmarkStart w:id="1" w:name="_Toc25446685"/>
            <w:bookmarkStart w:id="2" w:name="_Toc25533759"/>
            <w:bookmarkStart w:id="3" w:name="_Toc25685801"/>
            <w:bookmarkStart w:id="4" w:name="_Toc25854828"/>
            <w:bookmarkEnd w:id="1"/>
            <w:bookmarkEnd w:id="2"/>
            <w:bookmarkEnd w:id="3"/>
            <w:bookmarkEnd w:id="4"/>
            <w:r w:rsidRPr="00C70213">
              <w:rPr>
                <w:rFonts w:cs="Arial"/>
                <w:color w:val="000000"/>
                <w:szCs w:val="24"/>
                <w:lang w:eastAsia="en-GB"/>
              </w:rPr>
              <w:t xml:space="preserve">preserving and restoring ecosystems and biodiversity and transforming to a clean and circular economy. What are experiences, practices and approaches that could be applied? Furthermore, event participants elaborated on potentials of MRS in creating place-based and inclusive </w:t>
            </w:r>
            <w:r w:rsidRPr="00C70213">
              <w:rPr>
                <w:rFonts w:cs="Arial"/>
                <w:color w:val="000000"/>
                <w:szCs w:val="24"/>
                <w:lang w:eastAsia="en-GB"/>
              </w:rPr>
              <w:lastRenderedPageBreak/>
              <w:t>responses to macro-regional challenges.</w:t>
            </w:r>
          </w:p>
        </w:tc>
        <w:tc>
          <w:tcPr>
            <w:tcW w:w="2996" w:type="dxa"/>
            <w:tcMar>
              <w:top w:w="120" w:type="dxa"/>
              <w:bottom w:w="120" w:type="dxa"/>
            </w:tcMar>
          </w:tcPr>
          <w:p w14:paraId="0D63C8D6" w14:textId="19CAB508" w:rsidR="006E2CF2" w:rsidRPr="00C70213" w:rsidRDefault="00AE264C" w:rsidP="00C70213">
            <w:pPr>
              <w:spacing w:after="120"/>
              <w:rPr>
                <w:rFonts w:cs="Arial"/>
                <w:color w:val="000000"/>
                <w:szCs w:val="24"/>
                <w:lang w:eastAsia="en-GB"/>
              </w:rPr>
            </w:pPr>
            <w:r w:rsidRPr="0089419D">
              <w:rPr>
                <w:rFonts w:cs="Arial"/>
                <w:color w:val="000000"/>
                <w:szCs w:val="24"/>
                <w:lang w:eastAsia="en-GB"/>
              </w:rPr>
              <w:lastRenderedPageBreak/>
              <w:t>EUSAIR Pillar Coordinators for TSG</w:t>
            </w:r>
            <w:r>
              <w:rPr>
                <w:rFonts w:cs="Arial"/>
                <w:color w:val="000000"/>
                <w:szCs w:val="24"/>
                <w:lang w:eastAsia="en-GB"/>
              </w:rPr>
              <w:t xml:space="preserve"> </w:t>
            </w:r>
            <w:r w:rsidR="00C70213">
              <w:rPr>
                <w:rFonts w:cs="Arial"/>
                <w:color w:val="000000"/>
                <w:szCs w:val="24"/>
                <w:lang w:eastAsia="en-GB"/>
              </w:rPr>
              <w:t>3 and members from all TSG</w:t>
            </w:r>
            <w:r w:rsidRPr="0089419D">
              <w:rPr>
                <w:rFonts w:cs="Arial"/>
                <w:color w:val="000000"/>
                <w:szCs w:val="24"/>
                <w:lang w:eastAsia="en-GB"/>
              </w:rPr>
              <w:t xml:space="preserve">, interested members from all TSGs, EUSAIR Facility Point representatives, Commission representative(s), representatives from the sectors/Ministries were present at </w:t>
            </w:r>
            <w:r w:rsidR="00C70213">
              <w:rPr>
                <w:rFonts w:cs="Arial"/>
                <w:color w:val="000000"/>
                <w:szCs w:val="24"/>
                <w:lang w:eastAsia="en-GB"/>
              </w:rPr>
              <w:t xml:space="preserve">the workshop. </w:t>
            </w:r>
          </w:p>
        </w:tc>
        <w:tc>
          <w:tcPr>
            <w:tcW w:w="6266" w:type="dxa"/>
            <w:tcMar>
              <w:top w:w="120" w:type="dxa"/>
              <w:bottom w:w="120" w:type="dxa"/>
            </w:tcMar>
          </w:tcPr>
          <w:p w14:paraId="11756CE1" w14:textId="3BA2F2BC" w:rsidR="00C70213" w:rsidRPr="00C70213" w:rsidRDefault="00C70213" w:rsidP="00C70213">
            <w:pPr>
              <w:rPr>
                <w:rFonts w:cs="Arial"/>
                <w:color w:val="000000"/>
                <w:szCs w:val="24"/>
                <w:lang w:eastAsia="en-GB"/>
              </w:rPr>
            </w:pPr>
            <w:r w:rsidRPr="00C70213">
              <w:rPr>
                <w:rFonts w:cs="Arial"/>
                <w:color w:val="000000"/>
                <w:szCs w:val="24"/>
                <w:lang w:eastAsia="en-GB"/>
              </w:rPr>
              <w:t>The closing remarks of the workshop can be found on the EUSAIR Facility Point YouTube Channel or by clicking the name of each speaker:</w:t>
            </w:r>
          </w:p>
          <w:p w14:paraId="2743262D" w14:textId="77777777" w:rsidR="00C70213" w:rsidRDefault="00522572" w:rsidP="00C70213">
            <w:pPr>
              <w:rPr>
                <w:lang w:eastAsia="sl-SI"/>
              </w:rPr>
            </w:pPr>
            <w:hyperlink r:id="rId21" w:history="1">
              <w:r w:rsidR="00C70213">
                <w:rPr>
                  <w:rStyle w:val="Hiperpovezava"/>
                </w:rPr>
                <w:t>Jean Pierre Halkin,</w:t>
              </w:r>
            </w:hyperlink>
            <w:r w:rsidR="00C70213">
              <w:t xml:space="preserve"> DG REGIO, </w:t>
            </w:r>
          </w:p>
          <w:p w14:paraId="561C4A50" w14:textId="77777777" w:rsidR="00C70213" w:rsidRDefault="00522572" w:rsidP="00C70213">
            <w:hyperlink r:id="rId22" w:history="1">
              <w:r w:rsidR="00C70213">
                <w:rPr>
                  <w:rStyle w:val="Hiperpovezava"/>
                </w:rPr>
                <w:t>Humberto Delgado Rosa</w:t>
              </w:r>
            </w:hyperlink>
            <w:r w:rsidR="00C70213">
              <w:t xml:space="preserve">, DG </w:t>
            </w:r>
            <w:r w:rsidR="00C70213">
              <w:rPr>
                <w:rFonts w:ascii="Calibri" w:hAnsi="Calibri" w:cs="Calibri"/>
                <w:sz w:val="22"/>
              </w:rPr>
              <w:t>ENVIRONMENT</w:t>
            </w:r>
          </w:p>
          <w:p w14:paraId="165BC139" w14:textId="77777777" w:rsidR="00C70213" w:rsidRDefault="00522572" w:rsidP="00C70213">
            <w:hyperlink r:id="rId23" w:history="1">
              <w:r w:rsidR="00C70213">
                <w:rPr>
                  <w:rStyle w:val="Hiperpovezava"/>
                </w:rPr>
                <w:t>Mitja Bricelj</w:t>
              </w:r>
            </w:hyperlink>
            <w:r w:rsidR="00C70213">
              <w:t>, EUSAIR TSG3 Pillar Coordinator</w:t>
            </w:r>
          </w:p>
          <w:p w14:paraId="5910593C" w14:textId="77777777" w:rsidR="00C70213" w:rsidRDefault="00522572" w:rsidP="00C70213">
            <w:hyperlink r:id="rId24" w:history="1">
              <w:r w:rsidR="00C70213">
                <w:rPr>
                  <w:rStyle w:val="Hiperpovezava"/>
                </w:rPr>
                <w:t>Senad Oprašič</w:t>
              </w:r>
            </w:hyperlink>
            <w:r w:rsidR="00C70213">
              <w:t>, EUSAIR TSG3 Pillar Coordinator</w:t>
            </w:r>
          </w:p>
          <w:p w14:paraId="633C2F1B" w14:textId="535A429C" w:rsidR="00C70213" w:rsidRDefault="00522572" w:rsidP="00C70213">
            <w:pPr>
              <w:rPr>
                <w:rFonts w:ascii="Calibri" w:hAnsi="Calibri" w:cs="Calibri"/>
                <w:sz w:val="22"/>
              </w:rPr>
            </w:pPr>
            <w:hyperlink r:id="rId25" w:history="1">
              <w:r w:rsidR="00C70213">
                <w:rPr>
                  <w:rStyle w:val="Hiperpovezava"/>
                </w:rPr>
                <w:t>Andreja Jerina</w:t>
              </w:r>
            </w:hyperlink>
            <w:r w:rsidR="00C70213">
              <w:t xml:space="preserve">, </w:t>
            </w:r>
            <w:r w:rsidR="00C70213">
              <w:rPr>
                <w:rFonts w:ascii="Calibri" w:hAnsi="Calibri" w:cs="Calibri"/>
                <w:sz w:val="22"/>
              </w:rPr>
              <w:t>SI National Coordinator MRS</w:t>
            </w:r>
          </w:p>
          <w:p w14:paraId="5163C8AE" w14:textId="77777777" w:rsidR="00107E41" w:rsidRPr="00107E41" w:rsidRDefault="00107E41" w:rsidP="00107E41">
            <w:pPr>
              <w:rPr>
                <w:rFonts w:ascii="Calibri" w:hAnsi="Calibri" w:cs="Calibri"/>
                <w:sz w:val="22"/>
              </w:rPr>
            </w:pPr>
          </w:p>
          <w:p w14:paraId="7C169D24" w14:textId="77777777" w:rsidR="00107E41" w:rsidRPr="00107E41" w:rsidRDefault="00107E41" w:rsidP="00107E41">
            <w:pPr>
              <w:rPr>
                <w:rFonts w:ascii="Calibri" w:hAnsi="Calibri" w:cs="Calibri"/>
                <w:sz w:val="22"/>
              </w:rPr>
            </w:pPr>
            <w:r w:rsidRPr="00107E41">
              <w:rPr>
                <w:rFonts w:ascii="Calibri" w:hAnsi="Calibri" w:cs="Calibri"/>
                <w:sz w:val="22"/>
              </w:rPr>
              <w:t>The key messages of day 1:</w:t>
            </w:r>
          </w:p>
          <w:p w14:paraId="0A97576E" w14:textId="77777777" w:rsidR="00107E41" w:rsidRPr="00107E41" w:rsidRDefault="00107E41" w:rsidP="00107E41">
            <w:pPr>
              <w:numPr>
                <w:ilvl w:val="0"/>
                <w:numId w:val="34"/>
              </w:numPr>
              <w:rPr>
                <w:rFonts w:ascii="Calibri" w:hAnsi="Calibri" w:cs="Calibri"/>
                <w:sz w:val="22"/>
                <w:lang w:val="sl-SI"/>
              </w:rPr>
            </w:pPr>
            <w:r w:rsidRPr="00107E41">
              <w:rPr>
                <w:rFonts w:ascii="Calibri" w:hAnsi="Calibri" w:cs="Calibri"/>
                <w:sz w:val="22"/>
              </w:rPr>
              <w:t>MRS can deliver EU Green Deal on a regional scale- closer to citizens.</w:t>
            </w:r>
          </w:p>
          <w:p w14:paraId="6B01D96C" w14:textId="77777777" w:rsidR="00107E41" w:rsidRPr="00107E41" w:rsidRDefault="00107E41" w:rsidP="00107E41">
            <w:pPr>
              <w:numPr>
                <w:ilvl w:val="0"/>
                <w:numId w:val="34"/>
              </w:numPr>
              <w:rPr>
                <w:rFonts w:ascii="Calibri" w:hAnsi="Calibri" w:cs="Calibri"/>
                <w:sz w:val="22"/>
              </w:rPr>
            </w:pPr>
            <w:r w:rsidRPr="00107E41">
              <w:rPr>
                <w:rFonts w:ascii="Calibri" w:hAnsi="Calibri" w:cs="Calibri"/>
                <w:sz w:val="22"/>
              </w:rPr>
              <w:lastRenderedPageBreak/>
              <w:t xml:space="preserve">Modern RB, Costal and Marine management recognise the potential of Blue and Green infrastructure for sustainable solutions </w:t>
            </w:r>
          </w:p>
          <w:p w14:paraId="40FEE27F" w14:textId="77777777" w:rsidR="00107E41" w:rsidRPr="00107E41" w:rsidRDefault="00107E41" w:rsidP="00107E41">
            <w:pPr>
              <w:numPr>
                <w:ilvl w:val="0"/>
                <w:numId w:val="34"/>
              </w:numPr>
              <w:rPr>
                <w:rFonts w:ascii="Calibri" w:hAnsi="Calibri" w:cs="Calibri"/>
                <w:sz w:val="22"/>
              </w:rPr>
            </w:pPr>
            <w:r w:rsidRPr="00107E41">
              <w:rPr>
                <w:rFonts w:ascii="Calibri" w:hAnsi="Calibri" w:cs="Calibri"/>
                <w:sz w:val="22"/>
              </w:rPr>
              <w:t xml:space="preserve">Blue and Green corridors in MSP recognising importance of ecoconectivity and biodiversity for the GES, reproductive and </w:t>
            </w:r>
            <w:r w:rsidRPr="00107E41">
              <w:rPr>
                <w:rFonts w:ascii="Calibri" w:hAnsi="Calibri" w:cs="Calibri"/>
                <w:sz w:val="22"/>
                <w:lang w:val="sl-SI"/>
              </w:rPr>
              <w:t>HEALTHY</w:t>
            </w:r>
            <w:r w:rsidRPr="00107E41">
              <w:rPr>
                <w:rFonts w:ascii="Calibri" w:hAnsi="Calibri" w:cs="Calibri"/>
                <w:sz w:val="22"/>
              </w:rPr>
              <w:t xml:space="preserve"> Sea.</w:t>
            </w:r>
          </w:p>
          <w:p w14:paraId="0D43E919" w14:textId="77777777" w:rsidR="00107E41" w:rsidRPr="00107E41" w:rsidRDefault="00107E41" w:rsidP="00107E41">
            <w:pPr>
              <w:rPr>
                <w:rFonts w:ascii="Calibri" w:hAnsi="Calibri" w:cs="Calibri"/>
                <w:sz w:val="22"/>
              </w:rPr>
            </w:pPr>
            <w:r w:rsidRPr="00107E41">
              <w:rPr>
                <w:rFonts w:ascii="Calibri" w:hAnsi="Calibri" w:cs="Calibri"/>
                <w:sz w:val="22"/>
              </w:rPr>
              <w:t>The key messages of day 2:</w:t>
            </w:r>
          </w:p>
          <w:p w14:paraId="01521816" w14:textId="77777777" w:rsidR="00107E41" w:rsidRPr="00107E41" w:rsidRDefault="00107E41" w:rsidP="00107E41">
            <w:pPr>
              <w:numPr>
                <w:ilvl w:val="0"/>
                <w:numId w:val="35"/>
              </w:numPr>
              <w:rPr>
                <w:rFonts w:ascii="Calibri" w:hAnsi="Calibri" w:cs="Calibri"/>
                <w:sz w:val="22"/>
                <w:lang w:val="sl-SI"/>
              </w:rPr>
            </w:pPr>
            <w:r w:rsidRPr="00107E41">
              <w:rPr>
                <w:rFonts w:ascii="Calibri" w:hAnsi="Calibri" w:cs="Calibri"/>
                <w:sz w:val="22"/>
              </w:rPr>
              <w:t xml:space="preserve">Investing in Green infrastructure is investing in our future. MRS translate EU policies into local implementation. </w:t>
            </w:r>
          </w:p>
          <w:p w14:paraId="4572B9B7" w14:textId="77777777" w:rsidR="00107E41" w:rsidRPr="00107E41" w:rsidRDefault="00107E41" w:rsidP="00107E41">
            <w:pPr>
              <w:numPr>
                <w:ilvl w:val="0"/>
                <w:numId w:val="35"/>
              </w:numPr>
              <w:rPr>
                <w:rFonts w:ascii="Calibri" w:hAnsi="Calibri" w:cs="Calibri"/>
                <w:sz w:val="22"/>
                <w:lang w:val="sl-SI"/>
              </w:rPr>
            </w:pPr>
            <w:r w:rsidRPr="00107E41">
              <w:rPr>
                <w:rFonts w:ascii="Calibri" w:hAnsi="Calibri" w:cs="Calibri"/>
                <w:sz w:val="22"/>
                <w:lang w:val="sl-SI"/>
              </w:rPr>
              <w:t>N</w:t>
            </w:r>
            <w:r w:rsidRPr="00107E41">
              <w:rPr>
                <w:rFonts w:ascii="Calibri" w:hAnsi="Calibri" w:cs="Calibri"/>
                <w:sz w:val="22"/>
              </w:rPr>
              <w:t xml:space="preserve">eed to recognise and accept MRS framework as </w:t>
            </w:r>
            <w:r w:rsidRPr="00107E41">
              <w:rPr>
                <w:rFonts w:ascii="Calibri" w:hAnsi="Calibri" w:cs="Calibri"/>
                <w:sz w:val="22"/>
                <w:lang w:val="sl-SI"/>
              </w:rPr>
              <w:t xml:space="preserve"> a framework to overcome sectoral approach </w:t>
            </w:r>
            <w:r w:rsidRPr="00107E41">
              <w:rPr>
                <w:rFonts w:ascii="Calibri" w:hAnsi="Calibri" w:cs="Calibri"/>
                <w:sz w:val="22"/>
              </w:rPr>
              <w:t xml:space="preserve">in countries – acceptance; recognition; </w:t>
            </w:r>
            <w:r w:rsidRPr="00107E41">
              <w:rPr>
                <w:rFonts w:ascii="Calibri" w:hAnsi="Calibri" w:cs="Calibri"/>
                <w:sz w:val="22"/>
                <w:lang w:val="sl-SI"/>
              </w:rPr>
              <w:t xml:space="preserve">use </w:t>
            </w:r>
            <w:r w:rsidRPr="00107E41">
              <w:rPr>
                <w:rFonts w:ascii="Calibri" w:hAnsi="Calibri" w:cs="Calibri"/>
                <w:sz w:val="22"/>
              </w:rPr>
              <w:t xml:space="preserve">the MRS </w:t>
            </w:r>
            <w:r w:rsidRPr="00107E41">
              <w:rPr>
                <w:rFonts w:ascii="Calibri" w:hAnsi="Calibri" w:cs="Calibri"/>
                <w:sz w:val="22"/>
                <w:lang w:val="sl-SI"/>
              </w:rPr>
              <w:t>as a tool f</w:t>
            </w:r>
            <w:r w:rsidRPr="00107E41">
              <w:rPr>
                <w:rFonts w:ascii="Calibri" w:hAnsi="Calibri" w:cs="Calibri"/>
                <w:sz w:val="22"/>
              </w:rPr>
              <w:t>or integra</w:t>
            </w:r>
            <w:r w:rsidRPr="00107E41">
              <w:rPr>
                <w:rFonts w:ascii="Calibri" w:hAnsi="Calibri" w:cs="Calibri"/>
                <w:sz w:val="22"/>
                <w:lang w:val="sl-SI"/>
              </w:rPr>
              <w:t>tion and transboundary solutions</w:t>
            </w:r>
            <w:r w:rsidRPr="00107E41">
              <w:rPr>
                <w:rFonts w:ascii="Calibri" w:hAnsi="Calibri" w:cs="Calibri"/>
                <w:sz w:val="22"/>
              </w:rPr>
              <w:t xml:space="preserve">.  </w:t>
            </w:r>
          </w:p>
          <w:p w14:paraId="5D4B8463" w14:textId="77777777" w:rsidR="00107E41" w:rsidRPr="00107E41" w:rsidRDefault="00107E41" w:rsidP="00107E41">
            <w:pPr>
              <w:numPr>
                <w:ilvl w:val="0"/>
                <w:numId w:val="35"/>
              </w:numPr>
              <w:rPr>
                <w:rFonts w:ascii="Calibri" w:hAnsi="Calibri" w:cs="Calibri"/>
                <w:sz w:val="22"/>
              </w:rPr>
            </w:pPr>
            <w:r w:rsidRPr="00107E41">
              <w:rPr>
                <w:rFonts w:ascii="Calibri" w:hAnsi="Calibri" w:cs="Calibri"/>
                <w:sz w:val="22"/>
              </w:rPr>
              <w:t>The MRS and the EDG have common priorities and challenges that can be efficiently tackled only in an integrated way considering the links with the SDGs. Feasible green recovery measures planned for each West Balkan country should also be included in IPA programming process.</w:t>
            </w:r>
          </w:p>
          <w:p w14:paraId="3522A647" w14:textId="77777777" w:rsidR="00107E41" w:rsidRPr="00107E41" w:rsidRDefault="00107E41" w:rsidP="00107E41">
            <w:pPr>
              <w:numPr>
                <w:ilvl w:val="0"/>
                <w:numId w:val="35"/>
              </w:numPr>
              <w:rPr>
                <w:rFonts w:ascii="Calibri" w:hAnsi="Calibri" w:cs="Calibri"/>
                <w:sz w:val="22"/>
              </w:rPr>
            </w:pPr>
            <w:r w:rsidRPr="00107E41">
              <w:rPr>
                <w:rFonts w:ascii="Calibri" w:hAnsi="Calibri" w:cs="Calibri"/>
                <w:sz w:val="22"/>
              </w:rPr>
              <w:t>MRSs are a tool for the implementation of Green Deal</w:t>
            </w:r>
            <w:r w:rsidRPr="00107E41">
              <w:rPr>
                <w:rFonts w:ascii="Calibri" w:hAnsi="Calibri" w:cs="Calibri"/>
                <w:sz w:val="22"/>
                <w:lang w:val="sl-SI"/>
              </w:rPr>
              <w:t xml:space="preserve"> on the regional level.</w:t>
            </w:r>
            <w:r w:rsidRPr="00107E41">
              <w:rPr>
                <w:rFonts w:ascii="Calibri" w:hAnsi="Calibri" w:cs="Calibri"/>
                <w:sz w:val="22"/>
              </w:rPr>
              <w:t xml:space="preserve"> Countries must design and implement policies going "Greener" and "Smarter" and with much more synergies and cooperation among states and at a regional level. </w:t>
            </w:r>
          </w:p>
          <w:p w14:paraId="48BA3D0D" w14:textId="77777777" w:rsidR="00107E41" w:rsidRDefault="00107E41" w:rsidP="00C70213"/>
          <w:p w14:paraId="0E3ECE86" w14:textId="67DA164C" w:rsidR="006E2CF2" w:rsidRPr="00C70213" w:rsidRDefault="006E2CF2" w:rsidP="00AA26CD">
            <w:pPr>
              <w:spacing w:after="160" w:line="259" w:lineRule="auto"/>
              <w:rPr>
                <w:rFonts w:cs="Arial"/>
                <w:color w:val="000000"/>
                <w:szCs w:val="24"/>
                <w:lang w:eastAsia="en-GB"/>
              </w:rPr>
            </w:pPr>
          </w:p>
        </w:tc>
      </w:tr>
    </w:tbl>
    <w:p w14:paraId="15A37897" w14:textId="77777777" w:rsidR="00966D0C" w:rsidRPr="00C70213" w:rsidRDefault="00966D0C" w:rsidP="00055240">
      <w:pPr>
        <w:rPr>
          <w:rFonts w:asciiTheme="minorHAnsi" w:eastAsiaTheme="minorHAnsi" w:hAnsiTheme="minorHAnsi" w:cs="Arial"/>
          <w:color w:val="000000"/>
          <w:szCs w:val="24"/>
          <w:lang w:eastAsia="en-GB"/>
        </w:rPr>
      </w:pPr>
    </w:p>
    <w:sectPr w:rsidR="00966D0C" w:rsidRPr="00C70213" w:rsidSect="00D60401">
      <w:pgSz w:w="16838" w:h="11906" w:orient="landscape"/>
      <w:pgMar w:top="1588" w:right="1021" w:bottom="1701" w:left="1021" w:header="601" w:footer="1077" w:gutter="0"/>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DE999C" w16cid:durableId="1FFB0082"/>
  <w16cid:commentId w16cid:paraId="3C41BCFB" w16cid:durableId="1FFBE0F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68ADB7" w14:textId="77777777" w:rsidR="00C145F8" w:rsidRDefault="00C145F8">
      <w:pPr>
        <w:spacing w:after="0"/>
      </w:pPr>
      <w:r>
        <w:separator/>
      </w:r>
    </w:p>
  </w:endnote>
  <w:endnote w:type="continuationSeparator" w:id="0">
    <w:p w14:paraId="0457014B" w14:textId="77777777" w:rsidR="00C145F8" w:rsidRDefault="00C145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4383752"/>
      <w:docPartObj>
        <w:docPartGallery w:val="Page Numbers (Bottom of Page)"/>
        <w:docPartUnique/>
      </w:docPartObj>
    </w:sdtPr>
    <w:sdtEndPr/>
    <w:sdtContent>
      <w:p w14:paraId="3F539392" w14:textId="40079CAC" w:rsidR="00191333" w:rsidRDefault="00191333">
        <w:pPr>
          <w:pStyle w:val="Noga"/>
          <w:jc w:val="right"/>
        </w:pPr>
        <w:r>
          <w:fldChar w:fldCharType="begin"/>
        </w:r>
        <w:r>
          <w:instrText>PAGE   \* MERGEFORMAT</w:instrText>
        </w:r>
        <w:r>
          <w:fldChar w:fldCharType="separate"/>
        </w:r>
        <w:r w:rsidR="00522572" w:rsidRPr="00522572">
          <w:rPr>
            <w:noProof/>
            <w:lang w:val="sl-SI"/>
          </w:rPr>
          <w:t>7</w:t>
        </w:r>
        <w:r>
          <w:fldChar w:fldCharType="end"/>
        </w:r>
      </w:p>
    </w:sdtContent>
  </w:sdt>
  <w:p w14:paraId="1EF28A98" w14:textId="77777777" w:rsidR="00191333" w:rsidRDefault="00191333">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25C62C" w14:textId="77777777" w:rsidR="00C145F8" w:rsidRDefault="00C145F8">
      <w:pPr>
        <w:spacing w:after="0"/>
      </w:pPr>
      <w:r>
        <w:separator/>
      </w:r>
    </w:p>
  </w:footnote>
  <w:footnote w:type="continuationSeparator" w:id="0">
    <w:p w14:paraId="2856BFAC" w14:textId="77777777" w:rsidR="00C145F8" w:rsidRDefault="00C145F8">
      <w:pPr>
        <w:spacing w:after="0"/>
      </w:pPr>
      <w:r>
        <w:continuationSeparator/>
      </w:r>
    </w:p>
  </w:footnote>
  <w:footnote w:id="1">
    <w:p w14:paraId="4C6C9A16" w14:textId="5D9AED19" w:rsidR="00705CC7" w:rsidRPr="00705CC7" w:rsidRDefault="00705CC7" w:rsidP="00705CC7">
      <w:pPr>
        <w:pStyle w:val="Sprotnaopomba-besedilo"/>
        <w:ind w:left="0" w:hanging="142"/>
        <w:rPr>
          <w:rFonts w:asciiTheme="minorHAnsi" w:hAnsiTheme="minorHAnsi" w:cstheme="minorHAnsi"/>
          <w:lang w:val="sl-SI"/>
        </w:rPr>
      </w:pPr>
      <w:r>
        <w:rPr>
          <w:rStyle w:val="Sprotnaopomba-sklic"/>
        </w:rPr>
        <w:footnoteRef/>
      </w:r>
      <w:r>
        <w:t xml:space="preserve"> </w:t>
      </w:r>
      <w:r w:rsidRPr="00705CC7">
        <w:rPr>
          <w:rFonts w:asciiTheme="minorHAnsi" w:hAnsiTheme="minorHAnsi" w:cstheme="minorHAnsi"/>
          <w:lang w:val="sl-SI"/>
        </w:rPr>
        <w:t>Events are</w:t>
      </w:r>
      <w:r w:rsidR="00FA3FC6">
        <w:rPr>
          <w:rFonts w:asciiTheme="minorHAnsi" w:hAnsiTheme="minorHAnsi" w:cstheme="minorHAnsi"/>
          <w:lang w:val="sl-SI"/>
        </w:rPr>
        <w:t>/will be</w:t>
      </w:r>
      <w:r w:rsidRPr="00705CC7">
        <w:rPr>
          <w:rFonts w:asciiTheme="minorHAnsi" w:hAnsiTheme="minorHAnsi" w:cstheme="minorHAnsi"/>
          <w:lang w:val="sl-SI"/>
        </w:rPr>
        <w:t xml:space="preserve"> listed in the TSG 3 Activity plan – find on </w:t>
      </w:r>
      <w:hyperlink r:id="rId1" w:history="1">
        <w:r w:rsidRPr="00FA3FC6">
          <w:rPr>
            <w:rStyle w:val="Hiperpovezava"/>
            <w:rFonts w:asciiTheme="minorHAnsi" w:hAnsiTheme="minorHAnsi" w:cstheme="minorHAnsi"/>
            <w:lang w:val="sl-SI"/>
          </w:rPr>
          <w:t>INTRANET</w:t>
        </w:r>
      </w:hyperlink>
      <w:r w:rsidRPr="00705CC7">
        <w:rPr>
          <w:rFonts w:asciiTheme="minorHAnsi" w:hAnsiTheme="minorHAnsi" w:cstheme="minorHAnsi"/>
          <w:lang w:val="sl-SI"/>
        </w:rPr>
        <w:t>. The docu</w:t>
      </w:r>
      <w:r>
        <w:rPr>
          <w:rFonts w:asciiTheme="minorHAnsi" w:hAnsiTheme="minorHAnsi" w:cstheme="minorHAnsi"/>
          <w:lang w:val="sl-SI"/>
        </w:rPr>
        <w:t xml:space="preserve">ment can be </w:t>
      </w:r>
      <w:r w:rsidR="00FA3FC6">
        <w:rPr>
          <w:rFonts w:asciiTheme="minorHAnsi" w:hAnsiTheme="minorHAnsi" w:cstheme="minorHAnsi"/>
          <w:lang w:val="sl-SI"/>
        </w:rPr>
        <w:t xml:space="preserve">constantly </w:t>
      </w:r>
      <w:r>
        <w:rPr>
          <w:rFonts w:asciiTheme="minorHAnsi" w:hAnsiTheme="minorHAnsi" w:cstheme="minorHAnsi"/>
          <w:lang w:val="sl-SI"/>
        </w:rPr>
        <w:t>updated</w:t>
      </w:r>
      <w:r w:rsidRPr="00705CC7">
        <w:rPr>
          <w:rFonts w:asciiTheme="minorHAnsi" w:hAnsiTheme="minorHAnsi" w:cstheme="minorHAnsi"/>
          <w:lang w:val="sl-SI"/>
        </w:rPr>
        <w:t>.</w:t>
      </w:r>
      <w:r>
        <w:rPr>
          <w:lang w:val="sl-SI"/>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034C4" w14:textId="77777777" w:rsidR="001602BF" w:rsidRDefault="001602BF">
    <w:pPr>
      <w:pStyle w:val="Glava"/>
      <w:spacing w:after="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Otevilenseznam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Oznaenseznam5"/>
      <w:lvlText w:val=""/>
      <w:lvlJc w:val="left"/>
      <w:pPr>
        <w:tabs>
          <w:tab w:val="num" w:pos="1492"/>
        </w:tabs>
        <w:ind w:left="1492" w:hanging="360"/>
      </w:pPr>
      <w:rPr>
        <w:rFonts w:ascii="Symbol" w:hAnsi="Symbol" w:hint="default"/>
      </w:rPr>
    </w:lvl>
  </w:abstractNum>
  <w:abstractNum w:abstractNumId="2" w15:restartNumberingAfterBreak="0">
    <w:nsid w:val="055652B5"/>
    <w:multiLevelType w:val="multilevel"/>
    <w:tmpl w:val="B10A6748"/>
    <w:lvl w:ilvl="0">
      <w:start w:val="1"/>
      <w:numFmt w:val="decimal"/>
      <w:pStyle w:val="Otevilenseznam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E4822A0"/>
    <w:multiLevelType w:val="hybridMultilevel"/>
    <w:tmpl w:val="3DCC4D0A"/>
    <w:lvl w:ilvl="0" w:tplc="D048DDAC">
      <w:start w:val="1"/>
      <w:numFmt w:val="bullet"/>
      <w:lvlText w:val="•"/>
      <w:lvlJc w:val="left"/>
      <w:pPr>
        <w:tabs>
          <w:tab w:val="num" w:pos="720"/>
        </w:tabs>
        <w:ind w:left="720" w:hanging="360"/>
      </w:pPr>
      <w:rPr>
        <w:rFonts w:ascii="Arial" w:hAnsi="Arial" w:hint="default"/>
      </w:rPr>
    </w:lvl>
    <w:lvl w:ilvl="1" w:tplc="BE36B482" w:tentative="1">
      <w:start w:val="1"/>
      <w:numFmt w:val="bullet"/>
      <w:lvlText w:val="•"/>
      <w:lvlJc w:val="left"/>
      <w:pPr>
        <w:tabs>
          <w:tab w:val="num" w:pos="1440"/>
        </w:tabs>
        <w:ind w:left="1440" w:hanging="360"/>
      </w:pPr>
      <w:rPr>
        <w:rFonts w:ascii="Arial" w:hAnsi="Arial" w:hint="default"/>
      </w:rPr>
    </w:lvl>
    <w:lvl w:ilvl="2" w:tplc="5DA85C72" w:tentative="1">
      <w:start w:val="1"/>
      <w:numFmt w:val="bullet"/>
      <w:lvlText w:val="•"/>
      <w:lvlJc w:val="left"/>
      <w:pPr>
        <w:tabs>
          <w:tab w:val="num" w:pos="2160"/>
        </w:tabs>
        <w:ind w:left="2160" w:hanging="360"/>
      </w:pPr>
      <w:rPr>
        <w:rFonts w:ascii="Arial" w:hAnsi="Arial" w:hint="default"/>
      </w:rPr>
    </w:lvl>
    <w:lvl w:ilvl="3" w:tplc="FB824264" w:tentative="1">
      <w:start w:val="1"/>
      <w:numFmt w:val="bullet"/>
      <w:lvlText w:val="•"/>
      <w:lvlJc w:val="left"/>
      <w:pPr>
        <w:tabs>
          <w:tab w:val="num" w:pos="2880"/>
        </w:tabs>
        <w:ind w:left="2880" w:hanging="360"/>
      </w:pPr>
      <w:rPr>
        <w:rFonts w:ascii="Arial" w:hAnsi="Arial" w:hint="default"/>
      </w:rPr>
    </w:lvl>
    <w:lvl w:ilvl="4" w:tplc="4E8A6C4C" w:tentative="1">
      <w:start w:val="1"/>
      <w:numFmt w:val="bullet"/>
      <w:lvlText w:val="•"/>
      <w:lvlJc w:val="left"/>
      <w:pPr>
        <w:tabs>
          <w:tab w:val="num" w:pos="3600"/>
        </w:tabs>
        <w:ind w:left="3600" w:hanging="360"/>
      </w:pPr>
      <w:rPr>
        <w:rFonts w:ascii="Arial" w:hAnsi="Arial" w:hint="default"/>
      </w:rPr>
    </w:lvl>
    <w:lvl w:ilvl="5" w:tplc="12663E72" w:tentative="1">
      <w:start w:val="1"/>
      <w:numFmt w:val="bullet"/>
      <w:lvlText w:val="•"/>
      <w:lvlJc w:val="left"/>
      <w:pPr>
        <w:tabs>
          <w:tab w:val="num" w:pos="4320"/>
        </w:tabs>
        <w:ind w:left="4320" w:hanging="360"/>
      </w:pPr>
      <w:rPr>
        <w:rFonts w:ascii="Arial" w:hAnsi="Arial" w:hint="default"/>
      </w:rPr>
    </w:lvl>
    <w:lvl w:ilvl="6" w:tplc="020866B2" w:tentative="1">
      <w:start w:val="1"/>
      <w:numFmt w:val="bullet"/>
      <w:lvlText w:val="•"/>
      <w:lvlJc w:val="left"/>
      <w:pPr>
        <w:tabs>
          <w:tab w:val="num" w:pos="5040"/>
        </w:tabs>
        <w:ind w:left="5040" w:hanging="360"/>
      </w:pPr>
      <w:rPr>
        <w:rFonts w:ascii="Arial" w:hAnsi="Arial" w:hint="default"/>
      </w:rPr>
    </w:lvl>
    <w:lvl w:ilvl="7" w:tplc="49B29E88" w:tentative="1">
      <w:start w:val="1"/>
      <w:numFmt w:val="bullet"/>
      <w:lvlText w:val="•"/>
      <w:lvlJc w:val="left"/>
      <w:pPr>
        <w:tabs>
          <w:tab w:val="num" w:pos="5760"/>
        </w:tabs>
        <w:ind w:left="5760" w:hanging="360"/>
      </w:pPr>
      <w:rPr>
        <w:rFonts w:ascii="Arial" w:hAnsi="Arial" w:hint="default"/>
      </w:rPr>
    </w:lvl>
    <w:lvl w:ilvl="8" w:tplc="30FED63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ECF40AF"/>
    <w:multiLevelType w:val="hybridMultilevel"/>
    <w:tmpl w:val="C62AAFA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262685D"/>
    <w:multiLevelType w:val="singleLevel"/>
    <w:tmpl w:val="D96C95A2"/>
    <w:lvl w:ilvl="0">
      <w:start w:val="1"/>
      <w:numFmt w:val="bullet"/>
      <w:pStyle w:val="Oznaenseznam4"/>
      <w:lvlText w:val=""/>
      <w:lvlJc w:val="left"/>
      <w:pPr>
        <w:tabs>
          <w:tab w:val="num" w:pos="3163"/>
        </w:tabs>
        <w:ind w:left="3163" w:hanging="283"/>
      </w:pPr>
      <w:rPr>
        <w:rFonts w:ascii="Symbol" w:hAnsi="Symbol"/>
      </w:rPr>
    </w:lvl>
  </w:abstractNum>
  <w:abstractNum w:abstractNumId="6" w15:restartNumberingAfterBreak="0">
    <w:nsid w:val="143D0A16"/>
    <w:multiLevelType w:val="singleLevel"/>
    <w:tmpl w:val="01FA5668"/>
    <w:lvl w:ilvl="0">
      <w:start w:val="1"/>
      <w:numFmt w:val="bullet"/>
      <w:pStyle w:val="Oznaenseznam3"/>
      <w:lvlText w:val=""/>
      <w:lvlJc w:val="left"/>
      <w:pPr>
        <w:tabs>
          <w:tab w:val="num" w:pos="2199"/>
        </w:tabs>
        <w:ind w:left="2199" w:hanging="283"/>
      </w:pPr>
      <w:rPr>
        <w:rFonts w:ascii="Symbol" w:hAnsi="Symbol"/>
      </w:rPr>
    </w:lvl>
  </w:abstractNum>
  <w:abstractNum w:abstractNumId="7" w15:restartNumberingAfterBreak="0">
    <w:nsid w:val="152324AD"/>
    <w:multiLevelType w:val="hybridMultilevel"/>
    <w:tmpl w:val="8C88C072"/>
    <w:lvl w:ilvl="0" w:tplc="0809000D">
      <w:start w:val="1"/>
      <w:numFmt w:val="bullet"/>
      <w:lvlText w:val=""/>
      <w:lvlJc w:val="left"/>
      <w:pPr>
        <w:ind w:left="1004" w:hanging="360"/>
      </w:pPr>
      <w:rPr>
        <w:rFonts w:ascii="Wingdings" w:hAnsi="Wingdings" w:cs="Wingdings"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8090003">
      <w:start w:val="1"/>
      <w:numFmt w:val="bullet"/>
      <w:lvlText w:val="o"/>
      <w:lvlJc w:val="left"/>
      <w:pPr>
        <w:ind w:left="3884" w:hanging="360"/>
      </w:pPr>
      <w:rPr>
        <w:rFonts w:ascii="Courier New" w:hAnsi="Courier New" w:cs="Courier New" w:hint="default"/>
      </w:rPr>
    </w:lvl>
    <w:lvl w:ilvl="5" w:tplc="08090005">
      <w:start w:val="1"/>
      <w:numFmt w:val="bullet"/>
      <w:lvlText w:val=""/>
      <w:lvlJc w:val="left"/>
      <w:pPr>
        <w:ind w:left="4604" w:hanging="360"/>
      </w:pPr>
      <w:rPr>
        <w:rFonts w:ascii="Wingdings" w:hAnsi="Wingdings" w:hint="default"/>
      </w:rPr>
    </w:lvl>
    <w:lvl w:ilvl="6" w:tplc="08090001">
      <w:start w:val="1"/>
      <w:numFmt w:val="bullet"/>
      <w:lvlText w:val=""/>
      <w:lvlJc w:val="left"/>
      <w:pPr>
        <w:ind w:left="5324" w:hanging="360"/>
      </w:pPr>
      <w:rPr>
        <w:rFonts w:ascii="Symbol" w:hAnsi="Symbol" w:hint="default"/>
      </w:rPr>
    </w:lvl>
    <w:lvl w:ilvl="7" w:tplc="08090003">
      <w:start w:val="1"/>
      <w:numFmt w:val="bullet"/>
      <w:lvlText w:val="o"/>
      <w:lvlJc w:val="left"/>
      <w:pPr>
        <w:ind w:left="6044" w:hanging="360"/>
      </w:pPr>
      <w:rPr>
        <w:rFonts w:ascii="Courier New" w:hAnsi="Courier New" w:cs="Courier New" w:hint="default"/>
      </w:rPr>
    </w:lvl>
    <w:lvl w:ilvl="8" w:tplc="08090005">
      <w:start w:val="1"/>
      <w:numFmt w:val="bullet"/>
      <w:lvlText w:val=""/>
      <w:lvlJc w:val="left"/>
      <w:pPr>
        <w:ind w:left="6764" w:hanging="360"/>
      </w:pPr>
      <w:rPr>
        <w:rFonts w:ascii="Wingdings" w:hAnsi="Wingdings" w:hint="default"/>
      </w:rPr>
    </w:lvl>
  </w:abstractNum>
  <w:abstractNum w:abstractNumId="8" w15:restartNumberingAfterBreak="0">
    <w:nsid w:val="1F6C3540"/>
    <w:multiLevelType w:val="hybridMultilevel"/>
    <w:tmpl w:val="A3687C82"/>
    <w:lvl w:ilvl="0" w:tplc="56102E6E">
      <w:start w:val="1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0" w15:restartNumberingAfterBreak="0">
    <w:nsid w:val="2C8D5AD3"/>
    <w:multiLevelType w:val="singleLevel"/>
    <w:tmpl w:val="82EE6B70"/>
    <w:lvl w:ilvl="0">
      <w:start w:val="1"/>
      <w:numFmt w:val="bullet"/>
      <w:pStyle w:val="Oznaenseznam2"/>
      <w:lvlText w:val=""/>
      <w:lvlJc w:val="left"/>
      <w:pPr>
        <w:tabs>
          <w:tab w:val="num" w:pos="1360"/>
        </w:tabs>
        <w:ind w:left="1360" w:hanging="283"/>
      </w:pPr>
      <w:rPr>
        <w:rFonts w:ascii="Symbol" w:hAnsi="Symbol"/>
      </w:rPr>
    </w:lvl>
  </w:abstractNum>
  <w:abstractNum w:abstractNumId="11"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E954FCA"/>
    <w:multiLevelType w:val="hybridMultilevel"/>
    <w:tmpl w:val="9CF03D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14B3CC1"/>
    <w:multiLevelType w:val="hybridMultilevel"/>
    <w:tmpl w:val="EE1A0642"/>
    <w:lvl w:ilvl="0" w:tplc="6FD83064">
      <w:start w:val="1"/>
      <w:numFmt w:val="bullet"/>
      <w:lvlText w:val="•"/>
      <w:lvlJc w:val="left"/>
      <w:pPr>
        <w:tabs>
          <w:tab w:val="num" w:pos="720"/>
        </w:tabs>
        <w:ind w:left="720" w:hanging="360"/>
      </w:pPr>
      <w:rPr>
        <w:rFonts w:ascii="Arial" w:hAnsi="Arial" w:hint="default"/>
      </w:rPr>
    </w:lvl>
    <w:lvl w:ilvl="1" w:tplc="D4F2D938" w:tentative="1">
      <w:start w:val="1"/>
      <w:numFmt w:val="bullet"/>
      <w:lvlText w:val="•"/>
      <w:lvlJc w:val="left"/>
      <w:pPr>
        <w:tabs>
          <w:tab w:val="num" w:pos="1440"/>
        </w:tabs>
        <w:ind w:left="1440" w:hanging="360"/>
      </w:pPr>
      <w:rPr>
        <w:rFonts w:ascii="Arial" w:hAnsi="Arial" w:hint="default"/>
      </w:rPr>
    </w:lvl>
    <w:lvl w:ilvl="2" w:tplc="EE0E118C" w:tentative="1">
      <w:start w:val="1"/>
      <w:numFmt w:val="bullet"/>
      <w:lvlText w:val="•"/>
      <w:lvlJc w:val="left"/>
      <w:pPr>
        <w:tabs>
          <w:tab w:val="num" w:pos="2160"/>
        </w:tabs>
        <w:ind w:left="2160" w:hanging="360"/>
      </w:pPr>
      <w:rPr>
        <w:rFonts w:ascii="Arial" w:hAnsi="Arial" w:hint="default"/>
      </w:rPr>
    </w:lvl>
    <w:lvl w:ilvl="3" w:tplc="876EFA96" w:tentative="1">
      <w:start w:val="1"/>
      <w:numFmt w:val="bullet"/>
      <w:lvlText w:val="•"/>
      <w:lvlJc w:val="left"/>
      <w:pPr>
        <w:tabs>
          <w:tab w:val="num" w:pos="2880"/>
        </w:tabs>
        <w:ind w:left="2880" w:hanging="360"/>
      </w:pPr>
      <w:rPr>
        <w:rFonts w:ascii="Arial" w:hAnsi="Arial" w:hint="default"/>
      </w:rPr>
    </w:lvl>
    <w:lvl w:ilvl="4" w:tplc="DA7A2728" w:tentative="1">
      <w:start w:val="1"/>
      <w:numFmt w:val="bullet"/>
      <w:lvlText w:val="•"/>
      <w:lvlJc w:val="left"/>
      <w:pPr>
        <w:tabs>
          <w:tab w:val="num" w:pos="3600"/>
        </w:tabs>
        <w:ind w:left="3600" w:hanging="360"/>
      </w:pPr>
      <w:rPr>
        <w:rFonts w:ascii="Arial" w:hAnsi="Arial" w:hint="default"/>
      </w:rPr>
    </w:lvl>
    <w:lvl w:ilvl="5" w:tplc="83C0D5E2" w:tentative="1">
      <w:start w:val="1"/>
      <w:numFmt w:val="bullet"/>
      <w:lvlText w:val="•"/>
      <w:lvlJc w:val="left"/>
      <w:pPr>
        <w:tabs>
          <w:tab w:val="num" w:pos="4320"/>
        </w:tabs>
        <w:ind w:left="4320" w:hanging="360"/>
      </w:pPr>
      <w:rPr>
        <w:rFonts w:ascii="Arial" w:hAnsi="Arial" w:hint="default"/>
      </w:rPr>
    </w:lvl>
    <w:lvl w:ilvl="6" w:tplc="C7F0F204" w:tentative="1">
      <w:start w:val="1"/>
      <w:numFmt w:val="bullet"/>
      <w:lvlText w:val="•"/>
      <w:lvlJc w:val="left"/>
      <w:pPr>
        <w:tabs>
          <w:tab w:val="num" w:pos="5040"/>
        </w:tabs>
        <w:ind w:left="5040" w:hanging="360"/>
      </w:pPr>
      <w:rPr>
        <w:rFonts w:ascii="Arial" w:hAnsi="Arial" w:hint="default"/>
      </w:rPr>
    </w:lvl>
    <w:lvl w:ilvl="7" w:tplc="331AD410" w:tentative="1">
      <w:start w:val="1"/>
      <w:numFmt w:val="bullet"/>
      <w:lvlText w:val="•"/>
      <w:lvlJc w:val="left"/>
      <w:pPr>
        <w:tabs>
          <w:tab w:val="num" w:pos="5760"/>
        </w:tabs>
        <w:ind w:left="5760" w:hanging="360"/>
      </w:pPr>
      <w:rPr>
        <w:rFonts w:ascii="Arial" w:hAnsi="Arial" w:hint="default"/>
      </w:rPr>
    </w:lvl>
    <w:lvl w:ilvl="8" w:tplc="19D8D0D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3CE1D55"/>
    <w:multiLevelType w:val="hybridMultilevel"/>
    <w:tmpl w:val="02DE5778"/>
    <w:name w:val="LegalNumParListTemplate3"/>
    <w:lvl w:ilvl="0" w:tplc="D49AC38C">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803530"/>
    <w:multiLevelType w:val="hybridMultilevel"/>
    <w:tmpl w:val="BE0C7EFC"/>
    <w:lvl w:ilvl="0" w:tplc="08090005">
      <w:start w:val="1"/>
      <w:numFmt w:val="bullet"/>
      <w:lvlText w:val=""/>
      <w:lvlJc w:val="left"/>
      <w:pPr>
        <w:ind w:left="720" w:hanging="360"/>
      </w:pPr>
      <w:rPr>
        <w:rFonts w:ascii="Wingdings" w:hAnsi="Wingdings" w:hint="default"/>
      </w:rPr>
    </w:lvl>
    <w:lvl w:ilvl="1" w:tplc="0CEACD48">
      <w:numFmt w:val="bullet"/>
      <w:lvlText w:val="-"/>
      <w:lvlJc w:val="left"/>
      <w:pPr>
        <w:ind w:left="1440" w:hanging="360"/>
      </w:pPr>
      <w:rPr>
        <w:rFonts w:ascii="Calibri" w:eastAsia="Times New Roman" w:hAnsi="Calibri"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7" w15:restartNumberingAfterBreak="0">
    <w:nsid w:val="3EE17C4C"/>
    <w:multiLevelType w:val="hybridMultilevel"/>
    <w:tmpl w:val="F638758C"/>
    <w:lvl w:ilvl="0" w:tplc="16D09C7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28415E7"/>
    <w:multiLevelType w:val="multilevel"/>
    <w:tmpl w:val="92100ADA"/>
    <w:lvl w:ilvl="0">
      <w:start w:val="1"/>
      <w:numFmt w:val="decimal"/>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5481EA4"/>
    <w:multiLevelType w:val="multilevel"/>
    <w:tmpl w:val="28525E6E"/>
    <w:lvl w:ilvl="0">
      <w:start w:val="1"/>
      <w:numFmt w:val="decimal"/>
      <w:pStyle w:val="Otevilenseznam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8860AAB"/>
    <w:multiLevelType w:val="multilevel"/>
    <w:tmpl w:val="E8744BD2"/>
    <w:lvl w:ilvl="0">
      <w:start w:val="1"/>
      <w:numFmt w:val="decimal"/>
      <w:pStyle w:val="Otevilenseznam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9D23DEC"/>
    <w:multiLevelType w:val="singleLevel"/>
    <w:tmpl w:val="5B38DB6E"/>
    <w:name w:val="LegalNumParListTemplate"/>
    <w:lvl w:ilvl="0">
      <w:start w:val="1"/>
      <w:numFmt w:val="decimal"/>
      <w:lvlText w:val="%1."/>
      <w:lvlJc w:val="left"/>
      <w:pPr>
        <w:tabs>
          <w:tab w:val="num" w:pos="476"/>
        </w:tabs>
        <w:ind w:left="476" w:hanging="476"/>
      </w:pPr>
    </w:lvl>
  </w:abstractNum>
  <w:abstractNum w:abstractNumId="23" w15:restartNumberingAfterBreak="0">
    <w:nsid w:val="4A432656"/>
    <w:multiLevelType w:val="multilevel"/>
    <w:tmpl w:val="AC885D7A"/>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080"/>
        </w:tabs>
        <w:ind w:left="1080" w:hanging="600"/>
      </w:pPr>
    </w:lvl>
    <w:lvl w:ilvl="2">
      <w:start w:val="1"/>
      <w:numFmt w:val="decimal"/>
      <w:pStyle w:val="Naslov3"/>
      <w:lvlText w:val="%1.%2.%3."/>
      <w:lvlJc w:val="left"/>
      <w:pPr>
        <w:tabs>
          <w:tab w:val="num" w:pos="1920"/>
        </w:tabs>
        <w:ind w:left="1920" w:hanging="840"/>
      </w:pPr>
    </w:lvl>
    <w:lvl w:ilvl="3">
      <w:start w:val="1"/>
      <w:numFmt w:val="decimal"/>
      <w:pStyle w:val="Naslov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283367E"/>
    <w:multiLevelType w:val="hybridMultilevel"/>
    <w:tmpl w:val="FC9C8938"/>
    <w:lvl w:ilvl="0" w:tplc="45AAD67C">
      <w:start w:val="12"/>
      <w:numFmt w:val="decimal"/>
      <w:lvlText w:val="%1."/>
      <w:lvlJc w:val="left"/>
      <w:pPr>
        <w:ind w:left="786" w:hanging="360"/>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25" w15:restartNumberingAfterBreak="0">
    <w:nsid w:val="54BD0BEC"/>
    <w:multiLevelType w:val="singleLevel"/>
    <w:tmpl w:val="72D6F376"/>
    <w:lvl w:ilvl="0">
      <w:start w:val="1"/>
      <w:numFmt w:val="bullet"/>
      <w:pStyle w:val="Oznaenseznam"/>
      <w:lvlText w:val=""/>
      <w:lvlJc w:val="left"/>
      <w:pPr>
        <w:tabs>
          <w:tab w:val="num" w:pos="283"/>
        </w:tabs>
        <w:ind w:left="283" w:hanging="283"/>
      </w:pPr>
      <w:rPr>
        <w:rFonts w:ascii="Symbol" w:hAnsi="Symbol"/>
      </w:rPr>
    </w:lvl>
  </w:abstractNum>
  <w:abstractNum w:abstractNumId="26" w15:restartNumberingAfterBreak="0">
    <w:nsid w:val="5E41255B"/>
    <w:multiLevelType w:val="hybridMultilevel"/>
    <w:tmpl w:val="BBE00E2C"/>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657219C3"/>
    <w:multiLevelType w:val="hybridMultilevel"/>
    <w:tmpl w:val="3DA41BA2"/>
    <w:lvl w:ilvl="0" w:tplc="45CAA29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9"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0"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1" w15:restartNumberingAfterBreak="0">
    <w:nsid w:val="6AB458B7"/>
    <w:multiLevelType w:val="hybridMultilevel"/>
    <w:tmpl w:val="4296FF88"/>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B9752FA"/>
    <w:multiLevelType w:val="hybridMultilevel"/>
    <w:tmpl w:val="CF707200"/>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D8145FC"/>
    <w:multiLevelType w:val="hybridMultilevel"/>
    <w:tmpl w:val="472A6DFA"/>
    <w:lvl w:ilvl="0" w:tplc="84205FA4">
      <w:start w:val="1"/>
      <w:numFmt w:val="bullet"/>
      <w:lvlText w:val="•"/>
      <w:lvlJc w:val="left"/>
      <w:pPr>
        <w:tabs>
          <w:tab w:val="num" w:pos="720"/>
        </w:tabs>
        <w:ind w:left="720" w:hanging="360"/>
      </w:pPr>
      <w:rPr>
        <w:rFonts w:ascii="Arial" w:hAnsi="Arial" w:hint="default"/>
      </w:rPr>
    </w:lvl>
    <w:lvl w:ilvl="1" w:tplc="A17CA8EE" w:tentative="1">
      <w:start w:val="1"/>
      <w:numFmt w:val="bullet"/>
      <w:lvlText w:val="•"/>
      <w:lvlJc w:val="left"/>
      <w:pPr>
        <w:tabs>
          <w:tab w:val="num" w:pos="1440"/>
        </w:tabs>
        <w:ind w:left="1440" w:hanging="360"/>
      </w:pPr>
      <w:rPr>
        <w:rFonts w:ascii="Arial" w:hAnsi="Arial" w:hint="default"/>
      </w:rPr>
    </w:lvl>
    <w:lvl w:ilvl="2" w:tplc="229ABB3A" w:tentative="1">
      <w:start w:val="1"/>
      <w:numFmt w:val="bullet"/>
      <w:lvlText w:val="•"/>
      <w:lvlJc w:val="left"/>
      <w:pPr>
        <w:tabs>
          <w:tab w:val="num" w:pos="2160"/>
        </w:tabs>
        <w:ind w:left="2160" w:hanging="360"/>
      </w:pPr>
      <w:rPr>
        <w:rFonts w:ascii="Arial" w:hAnsi="Arial" w:hint="default"/>
      </w:rPr>
    </w:lvl>
    <w:lvl w:ilvl="3" w:tplc="4346314E" w:tentative="1">
      <w:start w:val="1"/>
      <w:numFmt w:val="bullet"/>
      <w:lvlText w:val="•"/>
      <w:lvlJc w:val="left"/>
      <w:pPr>
        <w:tabs>
          <w:tab w:val="num" w:pos="2880"/>
        </w:tabs>
        <w:ind w:left="2880" w:hanging="360"/>
      </w:pPr>
      <w:rPr>
        <w:rFonts w:ascii="Arial" w:hAnsi="Arial" w:hint="default"/>
      </w:rPr>
    </w:lvl>
    <w:lvl w:ilvl="4" w:tplc="EA5C6BF8" w:tentative="1">
      <w:start w:val="1"/>
      <w:numFmt w:val="bullet"/>
      <w:lvlText w:val="•"/>
      <w:lvlJc w:val="left"/>
      <w:pPr>
        <w:tabs>
          <w:tab w:val="num" w:pos="3600"/>
        </w:tabs>
        <w:ind w:left="3600" w:hanging="360"/>
      </w:pPr>
      <w:rPr>
        <w:rFonts w:ascii="Arial" w:hAnsi="Arial" w:hint="default"/>
      </w:rPr>
    </w:lvl>
    <w:lvl w:ilvl="5" w:tplc="76865382" w:tentative="1">
      <w:start w:val="1"/>
      <w:numFmt w:val="bullet"/>
      <w:lvlText w:val="•"/>
      <w:lvlJc w:val="left"/>
      <w:pPr>
        <w:tabs>
          <w:tab w:val="num" w:pos="4320"/>
        </w:tabs>
        <w:ind w:left="4320" w:hanging="360"/>
      </w:pPr>
      <w:rPr>
        <w:rFonts w:ascii="Arial" w:hAnsi="Arial" w:hint="default"/>
      </w:rPr>
    </w:lvl>
    <w:lvl w:ilvl="6" w:tplc="30C44124" w:tentative="1">
      <w:start w:val="1"/>
      <w:numFmt w:val="bullet"/>
      <w:lvlText w:val="•"/>
      <w:lvlJc w:val="left"/>
      <w:pPr>
        <w:tabs>
          <w:tab w:val="num" w:pos="5040"/>
        </w:tabs>
        <w:ind w:left="5040" w:hanging="360"/>
      </w:pPr>
      <w:rPr>
        <w:rFonts w:ascii="Arial" w:hAnsi="Arial" w:hint="default"/>
      </w:rPr>
    </w:lvl>
    <w:lvl w:ilvl="7" w:tplc="71B2532C" w:tentative="1">
      <w:start w:val="1"/>
      <w:numFmt w:val="bullet"/>
      <w:lvlText w:val="•"/>
      <w:lvlJc w:val="left"/>
      <w:pPr>
        <w:tabs>
          <w:tab w:val="num" w:pos="5760"/>
        </w:tabs>
        <w:ind w:left="5760" w:hanging="360"/>
      </w:pPr>
      <w:rPr>
        <w:rFonts w:ascii="Arial" w:hAnsi="Arial" w:hint="default"/>
      </w:rPr>
    </w:lvl>
    <w:lvl w:ilvl="8" w:tplc="4966661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5" w15:restartNumberingAfterBreak="0">
    <w:nsid w:val="6F9F73F9"/>
    <w:multiLevelType w:val="hybridMultilevel"/>
    <w:tmpl w:val="E870A8B0"/>
    <w:lvl w:ilvl="0" w:tplc="D516509A">
      <w:start w:val="1"/>
      <w:numFmt w:val="bullet"/>
      <w:lvlText w:val="•"/>
      <w:lvlJc w:val="left"/>
      <w:pPr>
        <w:tabs>
          <w:tab w:val="num" w:pos="720"/>
        </w:tabs>
        <w:ind w:left="720" w:hanging="360"/>
      </w:pPr>
      <w:rPr>
        <w:rFonts w:ascii="Arial" w:hAnsi="Arial" w:hint="default"/>
      </w:rPr>
    </w:lvl>
    <w:lvl w:ilvl="1" w:tplc="96604556" w:tentative="1">
      <w:start w:val="1"/>
      <w:numFmt w:val="bullet"/>
      <w:lvlText w:val="•"/>
      <w:lvlJc w:val="left"/>
      <w:pPr>
        <w:tabs>
          <w:tab w:val="num" w:pos="1440"/>
        </w:tabs>
        <w:ind w:left="1440" w:hanging="360"/>
      </w:pPr>
      <w:rPr>
        <w:rFonts w:ascii="Arial" w:hAnsi="Arial" w:hint="default"/>
      </w:rPr>
    </w:lvl>
    <w:lvl w:ilvl="2" w:tplc="852EAFF2" w:tentative="1">
      <w:start w:val="1"/>
      <w:numFmt w:val="bullet"/>
      <w:lvlText w:val="•"/>
      <w:lvlJc w:val="left"/>
      <w:pPr>
        <w:tabs>
          <w:tab w:val="num" w:pos="2160"/>
        </w:tabs>
        <w:ind w:left="2160" w:hanging="360"/>
      </w:pPr>
      <w:rPr>
        <w:rFonts w:ascii="Arial" w:hAnsi="Arial" w:hint="default"/>
      </w:rPr>
    </w:lvl>
    <w:lvl w:ilvl="3" w:tplc="7AEADB1C" w:tentative="1">
      <w:start w:val="1"/>
      <w:numFmt w:val="bullet"/>
      <w:lvlText w:val="•"/>
      <w:lvlJc w:val="left"/>
      <w:pPr>
        <w:tabs>
          <w:tab w:val="num" w:pos="2880"/>
        </w:tabs>
        <w:ind w:left="2880" w:hanging="360"/>
      </w:pPr>
      <w:rPr>
        <w:rFonts w:ascii="Arial" w:hAnsi="Arial" w:hint="default"/>
      </w:rPr>
    </w:lvl>
    <w:lvl w:ilvl="4" w:tplc="8182E80E" w:tentative="1">
      <w:start w:val="1"/>
      <w:numFmt w:val="bullet"/>
      <w:lvlText w:val="•"/>
      <w:lvlJc w:val="left"/>
      <w:pPr>
        <w:tabs>
          <w:tab w:val="num" w:pos="3600"/>
        </w:tabs>
        <w:ind w:left="3600" w:hanging="360"/>
      </w:pPr>
      <w:rPr>
        <w:rFonts w:ascii="Arial" w:hAnsi="Arial" w:hint="default"/>
      </w:rPr>
    </w:lvl>
    <w:lvl w:ilvl="5" w:tplc="23D89008" w:tentative="1">
      <w:start w:val="1"/>
      <w:numFmt w:val="bullet"/>
      <w:lvlText w:val="•"/>
      <w:lvlJc w:val="left"/>
      <w:pPr>
        <w:tabs>
          <w:tab w:val="num" w:pos="4320"/>
        </w:tabs>
        <w:ind w:left="4320" w:hanging="360"/>
      </w:pPr>
      <w:rPr>
        <w:rFonts w:ascii="Arial" w:hAnsi="Arial" w:hint="default"/>
      </w:rPr>
    </w:lvl>
    <w:lvl w:ilvl="6" w:tplc="22C655DA" w:tentative="1">
      <w:start w:val="1"/>
      <w:numFmt w:val="bullet"/>
      <w:lvlText w:val="•"/>
      <w:lvlJc w:val="left"/>
      <w:pPr>
        <w:tabs>
          <w:tab w:val="num" w:pos="5040"/>
        </w:tabs>
        <w:ind w:left="5040" w:hanging="360"/>
      </w:pPr>
      <w:rPr>
        <w:rFonts w:ascii="Arial" w:hAnsi="Arial" w:hint="default"/>
      </w:rPr>
    </w:lvl>
    <w:lvl w:ilvl="7" w:tplc="192AE2A0" w:tentative="1">
      <w:start w:val="1"/>
      <w:numFmt w:val="bullet"/>
      <w:lvlText w:val="•"/>
      <w:lvlJc w:val="left"/>
      <w:pPr>
        <w:tabs>
          <w:tab w:val="num" w:pos="5760"/>
        </w:tabs>
        <w:ind w:left="5760" w:hanging="360"/>
      </w:pPr>
      <w:rPr>
        <w:rFonts w:ascii="Arial" w:hAnsi="Arial" w:hint="default"/>
      </w:rPr>
    </w:lvl>
    <w:lvl w:ilvl="8" w:tplc="9196C47C"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FAE7BF3"/>
    <w:multiLevelType w:val="hybridMultilevel"/>
    <w:tmpl w:val="DDDA8468"/>
    <w:lvl w:ilvl="0" w:tplc="07409BAE">
      <w:start w:val="1"/>
      <w:numFmt w:val="bullet"/>
      <w:lvlText w:val="•"/>
      <w:lvlJc w:val="left"/>
      <w:pPr>
        <w:tabs>
          <w:tab w:val="num" w:pos="720"/>
        </w:tabs>
        <w:ind w:left="720" w:hanging="360"/>
      </w:pPr>
      <w:rPr>
        <w:rFonts w:ascii="Arial" w:hAnsi="Arial" w:hint="default"/>
      </w:rPr>
    </w:lvl>
    <w:lvl w:ilvl="1" w:tplc="EF123AE0" w:tentative="1">
      <w:start w:val="1"/>
      <w:numFmt w:val="bullet"/>
      <w:lvlText w:val="•"/>
      <w:lvlJc w:val="left"/>
      <w:pPr>
        <w:tabs>
          <w:tab w:val="num" w:pos="1440"/>
        </w:tabs>
        <w:ind w:left="1440" w:hanging="360"/>
      </w:pPr>
      <w:rPr>
        <w:rFonts w:ascii="Arial" w:hAnsi="Arial" w:hint="default"/>
      </w:rPr>
    </w:lvl>
    <w:lvl w:ilvl="2" w:tplc="F2381404" w:tentative="1">
      <w:start w:val="1"/>
      <w:numFmt w:val="bullet"/>
      <w:lvlText w:val="•"/>
      <w:lvlJc w:val="left"/>
      <w:pPr>
        <w:tabs>
          <w:tab w:val="num" w:pos="2160"/>
        </w:tabs>
        <w:ind w:left="2160" w:hanging="360"/>
      </w:pPr>
      <w:rPr>
        <w:rFonts w:ascii="Arial" w:hAnsi="Arial" w:hint="default"/>
      </w:rPr>
    </w:lvl>
    <w:lvl w:ilvl="3" w:tplc="45E02476" w:tentative="1">
      <w:start w:val="1"/>
      <w:numFmt w:val="bullet"/>
      <w:lvlText w:val="•"/>
      <w:lvlJc w:val="left"/>
      <w:pPr>
        <w:tabs>
          <w:tab w:val="num" w:pos="2880"/>
        </w:tabs>
        <w:ind w:left="2880" w:hanging="360"/>
      </w:pPr>
      <w:rPr>
        <w:rFonts w:ascii="Arial" w:hAnsi="Arial" w:hint="default"/>
      </w:rPr>
    </w:lvl>
    <w:lvl w:ilvl="4" w:tplc="33DCF8BA" w:tentative="1">
      <w:start w:val="1"/>
      <w:numFmt w:val="bullet"/>
      <w:lvlText w:val="•"/>
      <w:lvlJc w:val="left"/>
      <w:pPr>
        <w:tabs>
          <w:tab w:val="num" w:pos="3600"/>
        </w:tabs>
        <w:ind w:left="3600" w:hanging="360"/>
      </w:pPr>
      <w:rPr>
        <w:rFonts w:ascii="Arial" w:hAnsi="Arial" w:hint="default"/>
      </w:rPr>
    </w:lvl>
    <w:lvl w:ilvl="5" w:tplc="90687EF2" w:tentative="1">
      <w:start w:val="1"/>
      <w:numFmt w:val="bullet"/>
      <w:lvlText w:val="•"/>
      <w:lvlJc w:val="left"/>
      <w:pPr>
        <w:tabs>
          <w:tab w:val="num" w:pos="4320"/>
        </w:tabs>
        <w:ind w:left="4320" w:hanging="360"/>
      </w:pPr>
      <w:rPr>
        <w:rFonts w:ascii="Arial" w:hAnsi="Arial" w:hint="default"/>
      </w:rPr>
    </w:lvl>
    <w:lvl w:ilvl="6" w:tplc="7A00BCDC" w:tentative="1">
      <w:start w:val="1"/>
      <w:numFmt w:val="bullet"/>
      <w:lvlText w:val="•"/>
      <w:lvlJc w:val="left"/>
      <w:pPr>
        <w:tabs>
          <w:tab w:val="num" w:pos="5040"/>
        </w:tabs>
        <w:ind w:left="5040" w:hanging="360"/>
      </w:pPr>
      <w:rPr>
        <w:rFonts w:ascii="Arial" w:hAnsi="Arial" w:hint="default"/>
      </w:rPr>
    </w:lvl>
    <w:lvl w:ilvl="7" w:tplc="FD7C3B1A" w:tentative="1">
      <w:start w:val="1"/>
      <w:numFmt w:val="bullet"/>
      <w:lvlText w:val="•"/>
      <w:lvlJc w:val="left"/>
      <w:pPr>
        <w:tabs>
          <w:tab w:val="num" w:pos="5760"/>
        </w:tabs>
        <w:ind w:left="5760" w:hanging="360"/>
      </w:pPr>
      <w:rPr>
        <w:rFonts w:ascii="Arial" w:hAnsi="Arial" w:hint="default"/>
      </w:rPr>
    </w:lvl>
    <w:lvl w:ilvl="8" w:tplc="BAC81BAA"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23"/>
  </w:num>
  <w:num w:numId="4">
    <w:abstractNumId w:val="25"/>
  </w:num>
  <w:num w:numId="5">
    <w:abstractNumId w:val="16"/>
  </w:num>
  <w:num w:numId="6">
    <w:abstractNumId w:val="10"/>
  </w:num>
  <w:num w:numId="7">
    <w:abstractNumId w:val="6"/>
  </w:num>
  <w:num w:numId="8">
    <w:abstractNumId w:val="5"/>
  </w:num>
  <w:num w:numId="9">
    <w:abstractNumId w:val="28"/>
  </w:num>
  <w:num w:numId="10">
    <w:abstractNumId w:val="30"/>
  </w:num>
  <w:num w:numId="11">
    <w:abstractNumId w:val="29"/>
  </w:num>
  <w:num w:numId="12">
    <w:abstractNumId w:val="34"/>
  </w:num>
  <w:num w:numId="13">
    <w:abstractNumId w:val="9"/>
  </w:num>
  <w:num w:numId="14">
    <w:abstractNumId w:val="18"/>
  </w:num>
  <w:num w:numId="15">
    <w:abstractNumId w:val="20"/>
  </w:num>
  <w:num w:numId="16">
    <w:abstractNumId w:val="19"/>
  </w:num>
  <w:num w:numId="17">
    <w:abstractNumId w:val="2"/>
  </w:num>
  <w:num w:numId="18">
    <w:abstractNumId w:val="21"/>
  </w:num>
  <w:num w:numId="19">
    <w:abstractNumId w:val="11"/>
  </w:num>
  <w:num w:numId="20">
    <w:abstractNumId w:val="4"/>
  </w:num>
  <w:num w:numId="21">
    <w:abstractNumId w:val="15"/>
  </w:num>
  <w:num w:numId="22">
    <w:abstractNumId w:val="8"/>
  </w:num>
  <w:num w:numId="23">
    <w:abstractNumId w:val="32"/>
  </w:num>
  <w:num w:numId="24">
    <w:abstractNumId w:val="26"/>
  </w:num>
  <w:num w:numId="25">
    <w:abstractNumId w:val="17"/>
  </w:num>
  <w:num w:numId="26">
    <w:abstractNumId w:val="27"/>
  </w:num>
  <w:num w:numId="27">
    <w:abstractNumId w:val="31"/>
  </w:num>
  <w:num w:numId="28">
    <w:abstractNumId w:val="12"/>
  </w:num>
  <w:num w:numId="29">
    <w:abstractNumId w:val="7"/>
  </w:num>
  <w:num w:numId="30">
    <w:abstractNumId w:val="36"/>
  </w:num>
  <w:num w:numId="31">
    <w:abstractNumId w:val="33"/>
  </w:num>
  <w:num w:numId="32">
    <w:abstractNumId w:val="35"/>
  </w:num>
  <w:num w:numId="33">
    <w:abstractNumId w:val="24"/>
  </w:num>
  <w:num w:numId="34">
    <w:abstractNumId w:val="3"/>
  </w:num>
  <w:num w:numId="35">
    <w:abstractNumId w:val="1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T"/>
  </w:docVars>
  <w:rsids>
    <w:rsidRoot w:val="00F16218"/>
    <w:rsid w:val="00012FE7"/>
    <w:rsid w:val="00014C50"/>
    <w:rsid w:val="00014CC5"/>
    <w:rsid w:val="00020DC1"/>
    <w:rsid w:val="00022E52"/>
    <w:rsid w:val="00031572"/>
    <w:rsid w:val="00047828"/>
    <w:rsid w:val="000524B2"/>
    <w:rsid w:val="00054D90"/>
    <w:rsid w:val="00055240"/>
    <w:rsid w:val="00055E5B"/>
    <w:rsid w:val="00065D8C"/>
    <w:rsid w:val="000701A0"/>
    <w:rsid w:val="00072CD4"/>
    <w:rsid w:val="000755BF"/>
    <w:rsid w:val="00075A61"/>
    <w:rsid w:val="00080B4A"/>
    <w:rsid w:val="000838F2"/>
    <w:rsid w:val="000859D1"/>
    <w:rsid w:val="00086D13"/>
    <w:rsid w:val="00096616"/>
    <w:rsid w:val="0009738B"/>
    <w:rsid w:val="000A18FA"/>
    <w:rsid w:val="000A20B2"/>
    <w:rsid w:val="000A5CCC"/>
    <w:rsid w:val="000A6635"/>
    <w:rsid w:val="000B123D"/>
    <w:rsid w:val="000B3EAD"/>
    <w:rsid w:val="000C42B3"/>
    <w:rsid w:val="000C78DF"/>
    <w:rsid w:val="000D1871"/>
    <w:rsid w:val="000D2197"/>
    <w:rsid w:val="000D6F0F"/>
    <w:rsid w:val="000F49D6"/>
    <w:rsid w:val="000F595C"/>
    <w:rsid w:val="00107E41"/>
    <w:rsid w:val="00110BAB"/>
    <w:rsid w:val="00111EBE"/>
    <w:rsid w:val="001129E5"/>
    <w:rsid w:val="001338ED"/>
    <w:rsid w:val="00140BE1"/>
    <w:rsid w:val="001475CC"/>
    <w:rsid w:val="001602BF"/>
    <w:rsid w:val="001628A9"/>
    <w:rsid w:val="001646AA"/>
    <w:rsid w:val="001655DB"/>
    <w:rsid w:val="00167445"/>
    <w:rsid w:val="0016762F"/>
    <w:rsid w:val="00174D62"/>
    <w:rsid w:val="00181796"/>
    <w:rsid w:val="0018235F"/>
    <w:rsid w:val="001862A2"/>
    <w:rsid w:val="00191333"/>
    <w:rsid w:val="00193750"/>
    <w:rsid w:val="001A0F06"/>
    <w:rsid w:val="001A65F8"/>
    <w:rsid w:val="001B0313"/>
    <w:rsid w:val="001C3DB5"/>
    <w:rsid w:val="001C45F3"/>
    <w:rsid w:val="001D16C0"/>
    <w:rsid w:val="001D50E4"/>
    <w:rsid w:val="001E4013"/>
    <w:rsid w:val="001E634F"/>
    <w:rsid w:val="001E7C62"/>
    <w:rsid w:val="001F43E1"/>
    <w:rsid w:val="001F6DF1"/>
    <w:rsid w:val="002025AD"/>
    <w:rsid w:val="00213E33"/>
    <w:rsid w:val="002148A7"/>
    <w:rsid w:val="00214BEB"/>
    <w:rsid w:val="00216C39"/>
    <w:rsid w:val="002200B0"/>
    <w:rsid w:val="00225540"/>
    <w:rsid w:val="002270C3"/>
    <w:rsid w:val="00231981"/>
    <w:rsid w:val="00233138"/>
    <w:rsid w:val="00234C08"/>
    <w:rsid w:val="002363D6"/>
    <w:rsid w:val="00240227"/>
    <w:rsid w:val="00245272"/>
    <w:rsid w:val="0025077D"/>
    <w:rsid w:val="00254148"/>
    <w:rsid w:val="00256B30"/>
    <w:rsid w:val="00261C8C"/>
    <w:rsid w:val="00263EE5"/>
    <w:rsid w:val="00274F61"/>
    <w:rsid w:val="00287125"/>
    <w:rsid w:val="00297C14"/>
    <w:rsid w:val="00297EB4"/>
    <w:rsid w:val="002A635A"/>
    <w:rsid w:val="002B09C1"/>
    <w:rsid w:val="002B31B0"/>
    <w:rsid w:val="002C1C6B"/>
    <w:rsid w:val="002C36A6"/>
    <w:rsid w:val="002C4093"/>
    <w:rsid w:val="002D019C"/>
    <w:rsid w:val="002D674C"/>
    <w:rsid w:val="002E1C9D"/>
    <w:rsid w:val="002E6ED9"/>
    <w:rsid w:val="002F103B"/>
    <w:rsid w:val="002F40B6"/>
    <w:rsid w:val="002F4C8B"/>
    <w:rsid w:val="0030072A"/>
    <w:rsid w:val="0030121A"/>
    <w:rsid w:val="00313AF4"/>
    <w:rsid w:val="003144C9"/>
    <w:rsid w:val="00314E0A"/>
    <w:rsid w:val="00320BD3"/>
    <w:rsid w:val="00323A64"/>
    <w:rsid w:val="003301B2"/>
    <w:rsid w:val="00332578"/>
    <w:rsid w:val="003335EB"/>
    <w:rsid w:val="003373D7"/>
    <w:rsid w:val="00341CC1"/>
    <w:rsid w:val="003533C5"/>
    <w:rsid w:val="003556A2"/>
    <w:rsid w:val="00356770"/>
    <w:rsid w:val="0035777A"/>
    <w:rsid w:val="00360277"/>
    <w:rsid w:val="003627E9"/>
    <w:rsid w:val="003644A2"/>
    <w:rsid w:val="0036479F"/>
    <w:rsid w:val="00364DBF"/>
    <w:rsid w:val="00364F74"/>
    <w:rsid w:val="00372F83"/>
    <w:rsid w:val="00373A55"/>
    <w:rsid w:val="003753F1"/>
    <w:rsid w:val="00376DE0"/>
    <w:rsid w:val="00381227"/>
    <w:rsid w:val="00381ECC"/>
    <w:rsid w:val="003839E0"/>
    <w:rsid w:val="00391D0B"/>
    <w:rsid w:val="003A02A2"/>
    <w:rsid w:val="003A0569"/>
    <w:rsid w:val="003A157E"/>
    <w:rsid w:val="003A267A"/>
    <w:rsid w:val="003B0832"/>
    <w:rsid w:val="003C0147"/>
    <w:rsid w:val="003E2FDB"/>
    <w:rsid w:val="003E6337"/>
    <w:rsid w:val="003F14C7"/>
    <w:rsid w:val="003F5458"/>
    <w:rsid w:val="00400447"/>
    <w:rsid w:val="00401969"/>
    <w:rsid w:val="00405F2B"/>
    <w:rsid w:val="00407691"/>
    <w:rsid w:val="0041401A"/>
    <w:rsid w:val="0041782C"/>
    <w:rsid w:val="0042352B"/>
    <w:rsid w:val="004256E3"/>
    <w:rsid w:val="00426F9B"/>
    <w:rsid w:val="00431AEE"/>
    <w:rsid w:val="004439D9"/>
    <w:rsid w:val="00445C2E"/>
    <w:rsid w:val="0045550E"/>
    <w:rsid w:val="00460EF8"/>
    <w:rsid w:val="00462CA3"/>
    <w:rsid w:val="00463E77"/>
    <w:rsid w:val="004743E2"/>
    <w:rsid w:val="00474B7B"/>
    <w:rsid w:val="00486387"/>
    <w:rsid w:val="004A3509"/>
    <w:rsid w:val="004A40BA"/>
    <w:rsid w:val="004A4776"/>
    <w:rsid w:val="004B0073"/>
    <w:rsid w:val="004C3AB5"/>
    <w:rsid w:val="004D7E70"/>
    <w:rsid w:val="004E1634"/>
    <w:rsid w:val="004E2A8F"/>
    <w:rsid w:val="004E3506"/>
    <w:rsid w:val="004E3E30"/>
    <w:rsid w:val="004E51BB"/>
    <w:rsid w:val="004F120F"/>
    <w:rsid w:val="0051117E"/>
    <w:rsid w:val="00512542"/>
    <w:rsid w:val="00516F82"/>
    <w:rsid w:val="00522572"/>
    <w:rsid w:val="00542826"/>
    <w:rsid w:val="00547192"/>
    <w:rsid w:val="00550BD7"/>
    <w:rsid w:val="00553456"/>
    <w:rsid w:val="00553DE6"/>
    <w:rsid w:val="00555131"/>
    <w:rsid w:val="00560177"/>
    <w:rsid w:val="00562C78"/>
    <w:rsid w:val="00571695"/>
    <w:rsid w:val="00575E04"/>
    <w:rsid w:val="00575F80"/>
    <w:rsid w:val="005760BD"/>
    <w:rsid w:val="00580FE4"/>
    <w:rsid w:val="005913D3"/>
    <w:rsid w:val="00593C75"/>
    <w:rsid w:val="005944D4"/>
    <w:rsid w:val="0059757F"/>
    <w:rsid w:val="005A4DFE"/>
    <w:rsid w:val="005A6863"/>
    <w:rsid w:val="005B151A"/>
    <w:rsid w:val="005B4C20"/>
    <w:rsid w:val="005C1C3C"/>
    <w:rsid w:val="005C3208"/>
    <w:rsid w:val="005C4787"/>
    <w:rsid w:val="005C5A5C"/>
    <w:rsid w:val="005C75D9"/>
    <w:rsid w:val="005D0D6D"/>
    <w:rsid w:val="005D17DF"/>
    <w:rsid w:val="005D2378"/>
    <w:rsid w:val="005D6E4C"/>
    <w:rsid w:val="005E075B"/>
    <w:rsid w:val="005E0C7D"/>
    <w:rsid w:val="005E4E20"/>
    <w:rsid w:val="005F54CA"/>
    <w:rsid w:val="006037EB"/>
    <w:rsid w:val="0060749C"/>
    <w:rsid w:val="00610603"/>
    <w:rsid w:val="0061235C"/>
    <w:rsid w:val="00616982"/>
    <w:rsid w:val="00620D96"/>
    <w:rsid w:val="006241E0"/>
    <w:rsid w:val="006244C4"/>
    <w:rsid w:val="0062553B"/>
    <w:rsid w:val="00627262"/>
    <w:rsid w:val="00627AE2"/>
    <w:rsid w:val="006316A8"/>
    <w:rsid w:val="00636284"/>
    <w:rsid w:val="006414DF"/>
    <w:rsid w:val="00646FAA"/>
    <w:rsid w:val="00663D53"/>
    <w:rsid w:val="006656D2"/>
    <w:rsid w:val="006661D9"/>
    <w:rsid w:val="00666F03"/>
    <w:rsid w:val="006770F2"/>
    <w:rsid w:val="006818D1"/>
    <w:rsid w:val="006837E5"/>
    <w:rsid w:val="00684715"/>
    <w:rsid w:val="006A6D79"/>
    <w:rsid w:val="006A709A"/>
    <w:rsid w:val="006B273F"/>
    <w:rsid w:val="006C5CB3"/>
    <w:rsid w:val="006C6144"/>
    <w:rsid w:val="006D121C"/>
    <w:rsid w:val="006D7FA0"/>
    <w:rsid w:val="006E2621"/>
    <w:rsid w:val="006E2CF2"/>
    <w:rsid w:val="006E325A"/>
    <w:rsid w:val="006E69C2"/>
    <w:rsid w:val="006F654C"/>
    <w:rsid w:val="006F7B7E"/>
    <w:rsid w:val="007045BB"/>
    <w:rsid w:val="00705CC7"/>
    <w:rsid w:val="00707972"/>
    <w:rsid w:val="007212DC"/>
    <w:rsid w:val="00730251"/>
    <w:rsid w:val="00733D4C"/>
    <w:rsid w:val="00735A17"/>
    <w:rsid w:val="00735C56"/>
    <w:rsid w:val="00743318"/>
    <w:rsid w:val="00746C5F"/>
    <w:rsid w:val="00751606"/>
    <w:rsid w:val="00753298"/>
    <w:rsid w:val="00754BD3"/>
    <w:rsid w:val="00762C83"/>
    <w:rsid w:val="00762D98"/>
    <w:rsid w:val="007654A4"/>
    <w:rsid w:val="0076550F"/>
    <w:rsid w:val="0077584C"/>
    <w:rsid w:val="007853DF"/>
    <w:rsid w:val="00786032"/>
    <w:rsid w:val="007A6D93"/>
    <w:rsid w:val="007B55D4"/>
    <w:rsid w:val="007C5102"/>
    <w:rsid w:val="007D6520"/>
    <w:rsid w:val="007E3F4A"/>
    <w:rsid w:val="007E43E5"/>
    <w:rsid w:val="007F22FA"/>
    <w:rsid w:val="007F428D"/>
    <w:rsid w:val="007F5C43"/>
    <w:rsid w:val="007F687C"/>
    <w:rsid w:val="008076F4"/>
    <w:rsid w:val="008077A1"/>
    <w:rsid w:val="0081182C"/>
    <w:rsid w:val="008179CF"/>
    <w:rsid w:val="00820874"/>
    <w:rsid w:val="00825C4A"/>
    <w:rsid w:val="00842005"/>
    <w:rsid w:val="008429DB"/>
    <w:rsid w:val="00847BCA"/>
    <w:rsid w:val="00850B0E"/>
    <w:rsid w:val="00851E03"/>
    <w:rsid w:val="00855242"/>
    <w:rsid w:val="0086715D"/>
    <w:rsid w:val="00873FD8"/>
    <w:rsid w:val="008761E0"/>
    <w:rsid w:val="00881A8E"/>
    <w:rsid w:val="008843A6"/>
    <w:rsid w:val="00887158"/>
    <w:rsid w:val="0089251A"/>
    <w:rsid w:val="00892DF4"/>
    <w:rsid w:val="00892F89"/>
    <w:rsid w:val="00893947"/>
    <w:rsid w:val="0089419D"/>
    <w:rsid w:val="00896269"/>
    <w:rsid w:val="008A1DC3"/>
    <w:rsid w:val="008B0D2B"/>
    <w:rsid w:val="008B3F55"/>
    <w:rsid w:val="008C68E1"/>
    <w:rsid w:val="008D028E"/>
    <w:rsid w:val="008D0C59"/>
    <w:rsid w:val="008D76B1"/>
    <w:rsid w:val="008E60EF"/>
    <w:rsid w:val="008F071A"/>
    <w:rsid w:val="008F2837"/>
    <w:rsid w:val="00912A8D"/>
    <w:rsid w:val="0091511D"/>
    <w:rsid w:val="0092573E"/>
    <w:rsid w:val="00927A1E"/>
    <w:rsid w:val="00927EEF"/>
    <w:rsid w:val="009305B0"/>
    <w:rsid w:val="009372DA"/>
    <w:rsid w:val="009403A3"/>
    <w:rsid w:val="0094144C"/>
    <w:rsid w:val="009440D5"/>
    <w:rsid w:val="00946F91"/>
    <w:rsid w:val="00955107"/>
    <w:rsid w:val="00956E5C"/>
    <w:rsid w:val="00960BA0"/>
    <w:rsid w:val="00962400"/>
    <w:rsid w:val="00966D0C"/>
    <w:rsid w:val="00992D8E"/>
    <w:rsid w:val="00993DBB"/>
    <w:rsid w:val="009A08CD"/>
    <w:rsid w:val="009A09B8"/>
    <w:rsid w:val="009A310A"/>
    <w:rsid w:val="009A66A8"/>
    <w:rsid w:val="009B570B"/>
    <w:rsid w:val="009C3695"/>
    <w:rsid w:val="009C6371"/>
    <w:rsid w:val="009D05EF"/>
    <w:rsid w:val="009D0AD3"/>
    <w:rsid w:val="009D3F13"/>
    <w:rsid w:val="009D4A6D"/>
    <w:rsid w:val="009E5575"/>
    <w:rsid w:val="009F26A8"/>
    <w:rsid w:val="009F67B1"/>
    <w:rsid w:val="00A01F9C"/>
    <w:rsid w:val="00A0222E"/>
    <w:rsid w:val="00A0360D"/>
    <w:rsid w:val="00A14F95"/>
    <w:rsid w:val="00A231B1"/>
    <w:rsid w:val="00A2787A"/>
    <w:rsid w:val="00A3010B"/>
    <w:rsid w:val="00A5561E"/>
    <w:rsid w:val="00A55AF0"/>
    <w:rsid w:val="00A60B9F"/>
    <w:rsid w:val="00A60E03"/>
    <w:rsid w:val="00A61BFA"/>
    <w:rsid w:val="00A6539B"/>
    <w:rsid w:val="00A666AB"/>
    <w:rsid w:val="00A673A4"/>
    <w:rsid w:val="00A70685"/>
    <w:rsid w:val="00A73261"/>
    <w:rsid w:val="00A87D51"/>
    <w:rsid w:val="00A90731"/>
    <w:rsid w:val="00A951CD"/>
    <w:rsid w:val="00AA1FE5"/>
    <w:rsid w:val="00AA26CD"/>
    <w:rsid w:val="00AA2E41"/>
    <w:rsid w:val="00AA362A"/>
    <w:rsid w:val="00AA7334"/>
    <w:rsid w:val="00AB46CE"/>
    <w:rsid w:val="00AB791C"/>
    <w:rsid w:val="00AC083F"/>
    <w:rsid w:val="00AC3E47"/>
    <w:rsid w:val="00AE1BA0"/>
    <w:rsid w:val="00AE264C"/>
    <w:rsid w:val="00AE3A46"/>
    <w:rsid w:val="00AE589F"/>
    <w:rsid w:val="00AF2625"/>
    <w:rsid w:val="00B1743F"/>
    <w:rsid w:val="00B26A21"/>
    <w:rsid w:val="00B318AC"/>
    <w:rsid w:val="00B3606E"/>
    <w:rsid w:val="00B51428"/>
    <w:rsid w:val="00B52350"/>
    <w:rsid w:val="00B73D16"/>
    <w:rsid w:val="00B75152"/>
    <w:rsid w:val="00B77610"/>
    <w:rsid w:val="00B800F2"/>
    <w:rsid w:val="00B812C8"/>
    <w:rsid w:val="00B85501"/>
    <w:rsid w:val="00B85A0C"/>
    <w:rsid w:val="00B85E91"/>
    <w:rsid w:val="00B91860"/>
    <w:rsid w:val="00B91D9F"/>
    <w:rsid w:val="00B963AE"/>
    <w:rsid w:val="00BA3C67"/>
    <w:rsid w:val="00BA54D1"/>
    <w:rsid w:val="00BA7C8D"/>
    <w:rsid w:val="00BB38CE"/>
    <w:rsid w:val="00BB41D7"/>
    <w:rsid w:val="00BB421A"/>
    <w:rsid w:val="00BB6B5A"/>
    <w:rsid w:val="00BC0002"/>
    <w:rsid w:val="00BC0C49"/>
    <w:rsid w:val="00BC5E4C"/>
    <w:rsid w:val="00BC7D4B"/>
    <w:rsid w:val="00BD0BD1"/>
    <w:rsid w:val="00BE2C7A"/>
    <w:rsid w:val="00BE32D8"/>
    <w:rsid w:val="00BF0C79"/>
    <w:rsid w:val="00C01AE3"/>
    <w:rsid w:val="00C02283"/>
    <w:rsid w:val="00C10C5F"/>
    <w:rsid w:val="00C145F8"/>
    <w:rsid w:val="00C171FF"/>
    <w:rsid w:val="00C304F5"/>
    <w:rsid w:val="00C33755"/>
    <w:rsid w:val="00C36CF9"/>
    <w:rsid w:val="00C42D77"/>
    <w:rsid w:val="00C44DFB"/>
    <w:rsid w:val="00C45423"/>
    <w:rsid w:val="00C514A0"/>
    <w:rsid w:val="00C51D3C"/>
    <w:rsid w:val="00C6175C"/>
    <w:rsid w:val="00C6422B"/>
    <w:rsid w:val="00C70213"/>
    <w:rsid w:val="00C7155F"/>
    <w:rsid w:val="00C721D6"/>
    <w:rsid w:val="00C74482"/>
    <w:rsid w:val="00C7657A"/>
    <w:rsid w:val="00C83158"/>
    <w:rsid w:val="00C87C73"/>
    <w:rsid w:val="00C93E57"/>
    <w:rsid w:val="00C97EA3"/>
    <w:rsid w:val="00CA4EF7"/>
    <w:rsid w:val="00CB1BB4"/>
    <w:rsid w:val="00CB5B15"/>
    <w:rsid w:val="00CC2D61"/>
    <w:rsid w:val="00CC6910"/>
    <w:rsid w:val="00CD21D9"/>
    <w:rsid w:val="00CD4380"/>
    <w:rsid w:val="00CD4F4F"/>
    <w:rsid w:val="00CE48FD"/>
    <w:rsid w:val="00CE64D3"/>
    <w:rsid w:val="00CF1346"/>
    <w:rsid w:val="00CF1C4B"/>
    <w:rsid w:val="00CF69A4"/>
    <w:rsid w:val="00D0327E"/>
    <w:rsid w:val="00D07428"/>
    <w:rsid w:val="00D178C7"/>
    <w:rsid w:val="00D24BAB"/>
    <w:rsid w:val="00D3267B"/>
    <w:rsid w:val="00D3478B"/>
    <w:rsid w:val="00D52244"/>
    <w:rsid w:val="00D528A9"/>
    <w:rsid w:val="00D573FF"/>
    <w:rsid w:val="00D60401"/>
    <w:rsid w:val="00D626DF"/>
    <w:rsid w:val="00D73418"/>
    <w:rsid w:val="00D7541C"/>
    <w:rsid w:val="00D86398"/>
    <w:rsid w:val="00D91FAB"/>
    <w:rsid w:val="00D91FFF"/>
    <w:rsid w:val="00D958DB"/>
    <w:rsid w:val="00DA5AD0"/>
    <w:rsid w:val="00DD2FB8"/>
    <w:rsid w:val="00DD73A7"/>
    <w:rsid w:val="00DE0F69"/>
    <w:rsid w:val="00DE53C7"/>
    <w:rsid w:val="00DE65F6"/>
    <w:rsid w:val="00DF0A4D"/>
    <w:rsid w:val="00DF1750"/>
    <w:rsid w:val="00DF1759"/>
    <w:rsid w:val="00DF1D33"/>
    <w:rsid w:val="00E02D2F"/>
    <w:rsid w:val="00E03D0C"/>
    <w:rsid w:val="00E063A7"/>
    <w:rsid w:val="00E12547"/>
    <w:rsid w:val="00E14015"/>
    <w:rsid w:val="00E15C50"/>
    <w:rsid w:val="00E23A45"/>
    <w:rsid w:val="00E317A8"/>
    <w:rsid w:val="00E32612"/>
    <w:rsid w:val="00E33FD8"/>
    <w:rsid w:val="00E45138"/>
    <w:rsid w:val="00E45ABB"/>
    <w:rsid w:val="00E55853"/>
    <w:rsid w:val="00E61C55"/>
    <w:rsid w:val="00E737DE"/>
    <w:rsid w:val="00E7530C"/>
    <w:rsid w:val="00E762E1"/>
    <w:rsid w:val="00E76563"/>
    <w:rsid w:val="00E76CAD"/>
    <w:rsid w:val="00E82088"/>
    <w:rsid w:val="00E84B86"/>
    <w:rsid w:val="00E87690"/>
    <w:rsid w:val="00E9275B"/>
    <w:rsid w:val="00E92E0B"/>
    <w:rsid w:val="00E94B49"/>
    <w:rsid w:val="00E94C88"/>
    <w:rsid w:val="00E95235"/>
    <w:rsid w:val="00E95CD5"/>
    <w:rsid w:val="00EA2E44"/>
    <w:rsid w:val="00EA3B72"/>
    <w:rsid w:val="00EA5B0A"/>
    <w:rsid w:val="00EA71B5"/>
    <w:rsid w:val="00EA78A8"/>
    <w:rsid w:val="00EE08FF"/>
    <w:rsid w:val="00EE2F84"/>
    <w:rsid w:val="00EE519A"/>
    <w:rsid w:val="00EE5255"/>
    <w:rsid w:val="00EE5878"/>
    <w:rsid w:val="00EE6CAC"/>
    <w:rsid w:val="00EF416D"/>
    <w:rsid w:val="00EF430A"/>
    <w:rsid w:val="00F00F01"/>
    <w:rsid w:val="00F036A9"/>
    <w:rsid w:val="00F16218"/>
    <w:rsid w:val="00F17494"/>
    <w:rsid w:val="00F21CD8"/>
    <w:rsid w:val="00F2275E"/>
    <w:rsid w:val="00F24BBC"/>
    <w:rsid w:val="00F27B8F"/>
    <w:rsid w:val="00F306F3"/>
    <w:rsid w:val="00F3094A"/>
    <w:rsid w:val="00F35FF4"/>
    <w:rsid w:val="00F41783"/>
    <w:rsid w:val="00F47C81"/>
    <w:rsid w:val="00F50552"/>
    <w:rsid w:val="00F52F29"/>
    <w:rsid w:val="00F56722"/>
    <w:rsid w:val="00F61E7B"/>
    <w:rsid w:val="00F66B25"/>
    <w:rsid w:val="00F72648"/>
    <w:rsid w:val="00F776F3"/>
    <w:rsid w:val="00F83CDB"/>
    <w:rsid w:val="00F96B52"/>
    <w:rsid w:val="00FA3FC6"/>
    <w:rsid w:val="00FB38CE"/>
    <w:rsid w:val="00FC356F"/>
    <w:rsid w:val="00FC6672"/>
    <w:rsid w:val="00FD19F7"/>
    <w:rsid w:val="00FD5ECC"/>
    <w:rsid w:val="00FD6C7F"/>
    <w:rsid w:val="00FD7BD6"/>
    <w:rsid w:val="00FE467E"/>
    <w:rsid w:val="00FE52DC"/>
    <w:rsid w:val="00FF7554"/>
    <w:rsid w:val="00FF7E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21067C48"/>
  <w15:docId w15:val="{F9734F36-090D-46F0-933C-453E10C68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67445"/>
    <w:pPr>
      <w:spacing w:after="240"/>
      <w:jc w:val="both"/>
    </w:pPr>
    <w:rPr>
      <w:sz w:val="24"/>
      <w:lang w:eastAsia="en-US"/>
    </w:rPr>
  </w:style>
  <w:style w:type="paragraph" w:styleId="Naslov1">
    <w:name w:val="heading 1"/>
    <w:basedOn w:val="Navaden"/>
    <w:next w:val="Text1"/>
    <w:qFormat/>
    <w:pPr>
      <w:keepNext/>
      <w:numPr>
        <w:numId w:val="3"/>
      </w:numPr>
      <w:spacing w:before="240"/>
      <w:outlineLvl w:val="0"/>
    </w:pPr>
    <w:rPr>
      <w:b/>
      <w:smallCaps/>
    </w:rPr>
  </w:style>
  <w:style w:type="paragraph" w:styleId="Naslov2">
    <w:name w:val="heading 2"/>
    <w:basedOn w:val="Navaden"/>
    <w:next w:val="Text2"/>
    <w:qFormat/>
    <w:pPr>
      <w:keepNext/>
      <w:numPr>
        <w:ilvl w:val="1"/>
        <w:numId w:val="3"/>
      </w:numPr>
      <w:outlineLvl w:val="1"/>
    </w:pPr>
    <w:rPr>
      <w:b/>
    </w:rPr>
  </w:style>
  <w:style w:type="paragraph" w:styleId="Naslov3">
    <w:name w:val="heading 3"/>
    <w:basedOn w:val="Navaden"/>
    <w:next w:val="Text3"/>
    <w:qFormat/>
    <w:pPr>
      <w:keepNext/>
      <w:numPr>
        <w:ilvl w:val="2"/>
        <w:numId w:val="3"/>
      </w:numPr>
      <w:outlineLvl w:val="2"/>
    </w:pPr>
    <w:rPr>
      <w:i/>
    </w:rPr>
  </w:style>
  <w:style w:type="paragraph" w:styleId="Naslov4">
    <w:name w:val="heading 4"/>
    <w:basedOn w:val="Navaden"/>
    <w:next w:val="Text4"/>
    <w:qFormat/>
    <w:pPr>
      <w:keepNext/>
      <w:numPr>
        <w:ilvl w:val="3"/>
        <w:numId w:val="3"/>
      </w:numPr>
      <w:outlineLvl w:val="3"/>
    </w:pPr>
  </w:style>
  <w:style w:type="paragraph" w:styleId="Naslov5">
    <w:name w:val="heading 5"/>
    <w:basedOn w:val="Navaden"/>
    <w:next w:val="Navaden"/>
    <w:qFormat/>
    <w:pPr>
      <w:spacing w:before="240" w:after="60"/>
      <w:ind w:left="3332" w:hanging="708"/>
      <w:outlineLvl w:val="4"/>
    </w:pPr>
    <w:rPr>
      <w:rFonts w:ascii="Arial" w:hAnsi="Arial"/>
      <w:sz w:val="22"/>
    </w:rPr>
  </w:style>
  <w:style w:type="paragraph" w:styleId="Naslov6">
    <w:name w:val="heading 6"/>
    <w:basedOn w:val="Navaden"/>
    <w:next w:val="Navaden"/>
    <w:qFormat/>
    <w:pPr>
      <w:spacing w:before="240" w:after="60"/>
      <w:ind w:left="4040" w:hanging="708"/>
      <w:outlineLvl w:val="5"/>
    </w:pPr>
    <w:rPr>
      <w:rFonts w:ascii="Arial" w:hAnsi="Arial"/>
      <w:i/>
      <w:sz w:val="22"/>
    </w:rPr>
  </w:style>
  <w:style w:type="paragraph" w:styleId="Naslov7">
    <w:name w:val="heading 7"/>
    <w:basedOn w:val="Navaden"/>
    <w:next w:val="Navaden"/>
    <w:qFormat/>
    <w:pPr>
      <w:spacing w:before="240" w:after="60"/>
      <w:ind w:left="4748" w:hanging="708"/>
      <w:outlineLvl w:val="6"/>
    </w:pPr>
    <w:rPr>
      <w:rFonts w:ascii="Arial" w:hAnsi="Arial"/>
      <w:sz w:val="20"/>
    </w:rPr>
  </w:style>
  <w:style w:type="paragraph" w:styleId="Naslov8">
    <w:name w:val="heading 8"/>
    <w:basedOn w:val="Navaden"/>
    <w:next w:val="Navaden"/>
    <w:qFormat/>
    <w:pPr>
      <w:spacing w:before="240" w:after="60"/>
      <w:ind w:left="5456" w:hanging="708"/>
      <w:outlineLvl w:val="7"/>
    </w:pPr>
    <w:rPr>
      <w:rFonts w:ascii="Arial" w:hAnsi="Arial"/>
      <w:i/>
      <w:sz w:val="20"/>
    </w:rPr>
  </w:style>
  <w:style w:type="paragraph" w:styleId="Naslov9">
    <w:name w:val="heading 9"/>
    <w:basedOn w:val="Navaden"/>
    <w:next w:val="Navaden"/>
    <w:qFormat/>
    <w:pPr>
      <w:spacing w:before="240" w:after="60"/>
      <w:ind w:left="6164" w:hanging="708"/>
      <w:outlineLvl w:val="8"/>
    </w:pPr>
    <w:rPr>
      <w:rFonts w:ascii="Arial" w:hAnsi="Arial"/>
      <w:i/>
      <w:sz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Text1">
    <w:name w:val="Text 1"/>
    <w:basedOn w:val="Navaden"/>
    <w:pPr>
      <w:ind w:left="482"/>
    </w:pPr>
  </w:style>
  <w:style w:type="paragraph" w:customStyle="1" w:styleId="Text2">
    <w:name w:val="Text 2"/>
    <w:basedOn w:val="Navaden"/>
    <w:pPr>
      <w:tabs>
        <w:tab w:val="left" w:pos="2160"/>
      </w:tabs>
      <w:ind w:left="1077"/>
    </w:pPr>
  </w:style>
  <w:style w:type="paragraph" w:customStyle="1" w:styleId="Text3">
    <w:name w:val="Text 3"/>
    <w:basedOn w:val="Navaden"/>
    <w:pPr>
      <w:tabs>
        <w:tab w:val="left" w:pos="2302"/>
      </w:tabs>
      <w:ind w:left="1916"/>
    </w:pPr>
  </w:style>
  <w:style w:type="paragraph" w:customStyle="1" w:styleId="Text4">
    <w:name w:val="Text 4"/>
    <w:basedOn w:val="Navaden"/>
    <w:pPr>
      <w:ind w:left="2880"/>
    </w:pPr>
  </w:style>
  <w:style w:type="paragraph" w:customStyle="1" w:styleId="Address">
    <w:name w:val="Address"/>
    <w:basedOn w:val="Navaden"/>
    <w:pPr>
      <w:spacing w:after="0"/>
      <w:jc w:val="left"/>
    </w:pPr>
  </w:style>
  <w:style w:type="paragraph" w:customStyle="1" w:styleId="AddressTL">
    <w:name w:val="AddressTL"/>
    <w:basedOn w:val="Navaden"/>
    <w:next w:val="Navaden"/>
    <w:pPr>
      <w:spacing w:after="720"/>
      <w:jc w:val="left"/>
    </w:pPr>
  </w:style>
  <w:style w:type="paragraph" w:customStyle="1" w:styleId="AddressTR">
    <w:name w:val="AddressTR"/>
    <w:basedOn w:val="Navaden"/>
    <w:next w:val="Navaden"/>
    <w:pPr>
      <w:spacing w:after="720"/>
      <w:ind w:left="5103"/>
      <w:jc w:val="left"/>
    </w:pPr>
  </w:style>
  <w:style w:type="paragraph" w:styleId="Blokbesedila">
    <w:name w:val="Block Text"/>
    <w:basedOn w:val="Navaden"/>
    <w:pPr>
      <w:spacing w:after="120"/>
      <w:ind w:left="1440" w:right="1440"/>
    </w:pPr>
  </w:style>
  <w:style w:type="paragraph" w:styleId="Telobesedila">
    <w:name w:val="Body Text"/>
    <w:basedOn w:val="Navaden"/>
    <w:pPr>
      <w:spacing w:after="120"/>
    </w:pPr>
  </w:style>
  <w:style w:type="paragraph" w:styleId="Telobesedila2">
    <w:name w:val="Body Text 2"/>
    <w:basedOn w:val="Navaden"/>
    <w:pPr>
      <w:spacing w:after="120" w:line="480" w:lineRule="auto"/>
    </w:pPr>
  </w:style>
  <w:style w:type="paragraph" w:styleId="Telobesedila3">
    <w:name w:val="Body Text 3"/>
    <w:basedOn w:val="Navaden"/>
    <w:pPr>
      <w:spacing w:after="120"/>
    </w:pPr>
    <w:rPr>
      <w:sz w:val="16"/>
    </w:rPr>
  </w:style>
  <w:style w:type="paragraph" w:styleId="Telobesedila-prvizamik">
    <w:name w:val="Body Text First Indent"/>
    <w:basedOn w:val="Telobesedila"/>
    <w:pPr>
      <w:ind w:firstLine="210"/>
    </w:pPr>
  </w:style>
  <w:style w:type="paragraph" w:styleId="Telobesedila-zamik">
    <w:name w:val="Body Text Indent"/>
    <w:basedOn w:val="Navaden"/>
    <w:pPr>
      <w:spacing w:after="120"/>
      <w:ind w:left="283"/>
    </w:pPr>
  </w:style>
  <w:style w:type="paragraph" w:styleId="Telobesedila-prvizamik2">
    <w:name w:val="Body Text First Indent 2"/>
    <w:basedOn w:val="Telobesedila-zamik"/>
    <w:pPr>
      <w:ind w:firstLine="210"/>
    </w:pPr>
  </w:style>
  <w:style w:type="paragraph" w:styleId="Telobesedila-zamik2">
    <w:name w:val="Body Text Indent 2"/>
    <w:basedOn w:val="Navaden"/>
    <w:pPr>
      <w:spacing w:after="120" w:line="480" w:lineRule="auto"/>
      <w:ind w:left="283"/>
    </w:pPr>
  </w:style>
  <w:style w:type="paragraph" w:styleId="Telobesedila-zamik3">
    <w:name w:val="Body Text Indent 3"/>
    <w:basedOn w:val="Navaden"/>
    <w:pPr>
      <w:spacing w:after="120"/>
      <w:ind w:left="283"/>
    </w:pPr>
    <w:rPr>
      <w:sz w:val="16"/>
    </w:rPr>
  </w:style>
  <w:style w:type="paragraph" w:styleId="Napis">
    <w:name w:val="caption"/>
    <w:basedOn w:val="Navaden"/>
    <w:next w:val="Navaden"/>
    <w:qFormat/>
    <w:pPr>
      <w:spacing w:before="120" w:after="120"/>
    </w:pPr>
    <w:rPr>
      <w:b/>
    </w:rPr>
  </w:style>
  <w:style w:type="paragraph" w:styleId="Zakljunipozdrav">
    <w:name w:val="Closing"/>
    <w:basedOn w:val="Navaden"/>
    <w:next w:val="Podpis"/>
    <w:pPr>
      <w:tabs>
        <w:tab w:val="left" w:pos="5103"/>
      </w:tabs>
      <w:spacing w:before="240"/>
      <w:ind w:left="5103"/>
      <w:jc w:val="left"/>
    </w:pPr>
  </w:style>
  <w:style w:type="paragraph" w:styleId="Podpis">
    <w:name w:val="Signature"/>
    <w:basedOn w:val="Navaden"/>
    <w:next w:val="Contact"/>
    <w:link w:val="PodpisZnak"/>
    <w:uiPriority w:val="99"/>
    <w:pPr>
      <w:tabs>
        <w:tab w:val="left" w:pos="5103"/>
      </w:tabs>
      <w:spacing w:before="1200" w:after="0"/>
      <w:ind w:left="5103"/>
      <w:jc w:val="center"/>
    </w:pPr>
  </w:style>
  <w:style w:type="paragraph" w:customStyle="1" w:styleId="Enclosures">
    <w:name w:val="Enclosures"/>
    <w:basedOn w:val="Navaden"/>
    <w:next w:val="Participants"/>
    <w:pPr>
      <w:keepNext/>
      <w:keepLines/>
      <w:tabs>
        <w:tab w:val="left" w:pos="5670"/>
      </w:tabs>
      <w:spacing w:before="480" w:after="0"/>
      <w:ind w:left="1985" w:hanging="1985"/>
      <w:jc w:val="left"/>
    </w:pPr>
  </w:style>
  <w:style w:type="paragraph" w:customStyle="1" w:styleId="Participants">
    <w:name w:val="Participants"/>
    <w:basedOn w:val="Navaden"/>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avaden"/>
    <w:next w:val="Navaden"/>
    <w:pPr>
      <w:tabs>
        <w:tab w:val="left" w:pos="2552"/>
        <w:tab w:val="left" w:pos="2835"/>
        <w:tab w:val="left" w:pos="5670"/>
        <w:tab w:val="left" w:pos="6379"/>
        <w:tab w:val="left" w:pos="6804"/>
      </w:tabs>
      <w:spacing w:before="480" w:after="0"/>
      <w:ind w:left="1985" w:hanging="1985"/>
      <w:jc w:val="left"/>
    </w:pPr>
  </w:style>
  <w:style w:type="paragraph" w:styleId="Pripombabesedilo">
    <w:name w:val="annotation text"/>
    <w:basedOn w:val="Navaden"/>
    <w:link w:val="PripombabesediloZnak"/>
    <w:semiHidden/>
    <w:rPr>
      <w:sz w:val="20"/>
    </w:rPr>
  </w:style>
  <w:style w:type="paragraph" w:styleId="Datum">
    <w:name w:val="Date"/>
    <w:basedOn w:val="Navaden"/>
    <w:next w:val="References"/>
    <w:link w:val="DatumZnak"/>
    <w:uiPriority w:val="99"/>
    <w:pPr>
      <w:spacing w:after="0"/>
      <w:ind w:left="5103" w:right="-567"/>
      <w:jc w:val="left"/>
    </w:pPr>
  </w:style>
  <w:style w:type="paragraph" w:customStyle="1" w:styleId="References">
    <w:name w:val="References"/>
    <w:basedOn w:val="Navaden"/>
    <w:next w:val="AddressTR"/>
    <w:uiPriority w:val="99"/>
    <w:pPr>
      <w:ind w:left="5103"/>
      <w:jc w:val="left"/>
    </w:pPr>
    <w:rPr>
      <w:sz w:val="20"/>
    </w:rPr>
  </w:style>
  <w:style w:type="paragraph" w:styleId="Zgradbadokumenta">
    <w:name w:val="Document Map"/>
    <w:basedOn w:val="Navaden"/>
    <w:semiHidden/>
    <w:pPr>
      <w:shd w:val="clear" w:color="auto" w:fill="000080"/>
    </w:pPr>
    <w:rPr>
      <w:rFonts w:ascii="Tahoma" w:hAnsi="Tahoma"/>
    </w:rPr>
  </w:style>
  <w:style w:type="paragraph" w:customStyle="1" w:styleId="DoubSign">
    <w:name w:val="DoubSign"/>
    <w:basedOn w:val="Navaden"/>
    <w:next w:val="Contact"/>
    <w:pPr>
      <w:tabs>
        <w:tab w:val="left" w:pos="5103"/>
      </w:tabs>
      <w:spacing w:before="1200" w:after="0"/>
      <w:jc w:val="left"/>
    </w:pPr>
  </w:style>
  <w:style w:type="paragraph" w:styleId="Konnaopomba-besedilo">
    <w:name w:val="endnote text"/>
    <w:basedOn w:val="Navaden"/>
    <w:semiHidden/>
    <w:rPr>
      <w:sz w:val="20"/>
    </w:rPr>
  </w:style>
  <w:style w:type="paragraph" w:styleId="Naslovnaslovnika">
    <w:name w:val="envelope address"/>
    <w:basedOn w:val="Navaden"/>
    <w:pPr>
      <w:framePr w:w="7920" w:h="1980" w:hRule="exact" w:hSpace="180" w:wrap="auto" w:hAnchor="page" w:xAlign="center" w:yAlign="bottom"/>
      <w:spacing w:after="0"/>
    </w:pPr>
  </w:style>
  <w:style w:type="paragraph" w:styleId="Naslovpoiljatelja">
    <w:name w:val="envelope return"/>
    <w:basedOn w:val="Navaden"/>
    <w:pPr>
      <w:spacing w:after="0"/>
    </w:pPr>
    <w:rPr>
      <w:sz w:val="20"/>
    </w:rPr>
  </w:style>
  <w:style w:type="paragraph" w:styleId="Noga">
    <w:name w:val="footer"/>
    <w:basedOn w:val="Navaden"/>
    <w:link w:val="NogaZnak"/>
    <w:uiPriority w:val="99"/>
    <w:pPr>
      <w:spacing w:after="0"/>
      <w:ind w:right="-567"/>
      <w:jc w:val="left"/>
    </w:pPr>
    <w:rPr>
      <w:rFonts w:ascii="Arial" w:hAnsi="Arial"/>
      <w:sz w:val="16"/>
    </w:rPr>
  </w:style>
  <w:style w:type="paragraph" w:styleId="Sprotnaopomba-besedilo">
    <w:name w:val="footnote text"/>
    <w:basedOn w:val="Navaden"/>
    <w:semiHidden/>
    <w:pPr>
      <w:ind w:left="357" w:hanging="357"/>
    </w:pPr>
    <w:rPr>
      <w:sz w:val="20"/>
    </w:rPr>
  </w:style>
  <w:style w:type="paragraph" w:styleId="Glava">
    <w:name w:val="header"/>
    <w:basedOn w:val="Navaden"/>
    <w:link w:val="GlavaZnak"/>
    <w:uiPriority w:val="99"/>
    <w:pPr>
      <w:tabs>
        <w:tab w:val="center" w:pos="4153"/>
        <w:tab w:val="right" w:pos="8306"/>
      </w:tabs>
    </w:pPr>
  </w:style>
  <w:style w:type="paragraph" w:styleId="Stvarnokazalo1">
    <w:name w:val="index 1"/>
    <w:basedOn w:val="Navaden"/>
    <w:next w:val="Navaden"/>
    <w:autoRedefine/>
    <w:semiHidden/>
    <w:pPr>
      <w:ind w:left="240" w:hanging="240"/>
    </w:pPr>
  </w:style>
  <w:style w:type="paragraph" w:styleId="Stvarnokazalo2">
    <w:name w:val="index 2"/>
    <w:basedOn w:val="Navaden"/>
    <w:next w:val="Navaden"/>
    <w:autoRedefine/>
    <w:semiHidden/>
    <w:pPr>
      <w:ind w:left="480" w:hanging="240"/>
    </w:pPr>
  </w:style>
  <w:style w:type="paragraph" w:styleId="Stvarnokazalo3">
    <w:name w:val="index 3"/>
    <w:basedOn w:val="Navaden"/>
    <w:next w:val="Navaden"/>
    <w:autoRedefine/>
    <w:semiHidden/>
    <w:pPr>
      <w:ind w:left="720" w:hanging="240"/>
    </w:pPr>
  </w:style>
  <w:style w:type="paragraph" w:styleId="Stvarnokazalo4">
    <w:name w:val="index 4"/>
    <w:basedOn w:val="Navaden"/>
    <w:next w:val="Navaden"/>
    <w:autoRedefine/>
    <w:semiHidden/>
    <w:pPr>
      <w:ind w:left="960" w:hanging="240"/>
    </w:pPr>
  </w:style>
  <w:style w:type="paragraph" w:styleId="Stvarnokazalo5">
    <w:name w:val="index 5"/>
    <w:basedOn w:val="Navaden"/>
    <w:next w:val="Navaden"/>
    <w:autoRedefine/>
    <w:semiHidden/>
    <w:pPr>
      <w:ind w:left="1200" w:hanging="240"/>
    </w:pPr>
  </w:style>
  <w:style w:type="paragraph" w:styleId="Stvarnokazalo6">
    <w:name w:val="index 6"/>
    <w:basedOn w:val="Navaden"/>
    <w:next w:val="Navaden"/>
    <w:autoRedefine/>
    <w:semiHidden/>
    <w:pPr>
      <w:ind w:left="1440" w:hanging="240"/>
    </w:pPr>
  </w:style>
  <w:style w:type="paragraph" w:styleId="Stvarnokazalo7">
    <w:name w:val="index 7"/>
    <w:basedOn w:val="Navaden"/>
    <w:next w:val="Navaden"/>
    <w:autoRedefine/>
    <w:semiHidden/>
    <w:pPr>
      <w:ind w:left="1680" w:hanging="240"/>
    </w:pPr>
  </w:style>
  <w:style w:type="paragraph" w:styleId="Stvarnokazalo8">
    <w:name w:val="index 8"/>
    <w:basedOn w:val="Navaden"/>
    <w:next w:val="Navaden"/>
    <w:autoRedefine/>
    <w:semiHidden/>
    <w:pPr>
      <w:ind w:left="1920" w:hanging="240"/>
    </w:pPr>
  </w:style>
  <w:style w:type="paragraph" w:styleId="Stvarnokazalo9">
    <w:name w:val="index 9"/>
    <w:basedOn w:val="Navaden"/>
    <w:next w:val="Navaden"/>
    <w:autoRedefine/>
    <w:semiHidden/>
    <w:pPr>
      <w:ind w:left="2160" w:hanging="240"/>
    </w:pPr>
  </w:style>
  <w:style w:type="paragraph" w:styleId="Stvarnokazalo-naslov">
    <w:name w:val="index heading"/>
    <w:basedOn w:val="Navaden"/>
    <w:next w:val="Stvarnokazalo1"/>
    <w:semiHidden/>
    <w:rPr>
      <w:rFonts w:ascii="Arial" w:hAnsi="Arial"/>
      <w:b/>
    </w:rPr>
  </w:style>
  <w:style w:type="paragraph" w:styleId="Seznam">
    <w:name w:val="List"/>
    <w:basedOn w:val="Navaden"/>
    <w:pPr>
      <w:ind w:left="283" w:hanging="283"/>
    </w:pPr>
  </w:style>
  <w:style w:type="paragraph" w:styleId="Seznam2">
    <w:name w:val="List 2"/>
    <w:basedOn w:val="Navaden"/>
    <w:pPr>
      <w:ind w:left="566" w:hanging="283"/>
    </w:pPr>
  </w:style>
  <w:style w:type="paragraph" w:styleId="Seznam3">
    <w:name w:val="List 3"/>
    <w:basedOn w:val="Navaden"/>
    <w:pPr>
      <w:ind w:left="849" w:hanging="283"/>
    </w:pPr>
  </w:style>
  <w:style w:type="paragraph" w:styleId="Seznam4">
    <w:name w:val="List 4"/>
    <w:basedOn w:val="Navaden"/>
    <w:pPr>
      <w:ind w:left="1132" w:hanging="283"/>
    </w:pPr>
  </w:style>
  <w:style w:type="paragraph" w:styleId="Seznam5">
    <w:name w:val="List 5"/>
    <w:basedOn w:val="Navaden"/>
    <w:pPr>
      <w:ind w:left="1415" w:hanging="283"/>
    </w:pPr>
  </w:style>
  <w:style w:type="paragraph" w:styleId="Oznaenseznam">
    <w:name w:val="List Bullet"/>
    <w:basedOn w:val="Navaden"/>
    <w:pPr>
      <w:numPr>
        <w:numId w:val="4"/>
      </w:numPr>
    </w:pPr>
  </w:style>
  <w:style w:type="paragraph" w:styleId="Oznaenseznam2">
    <w:name w:val="List Bullet 2"/>
    <w:basedOn w:val="Text2"/>
    <w:pPr>
      <w:numPr>
        <w:numId w:val="6"/>
      </w:numPr>
      <w:tabs>
        <w:tab w:val="clear" w:pos="2160"/>
      </w:tabs>
    </w:pPr>
  </w:style>
  <w:style w:type="paragraph" w:styleId="Oznaenseznam3">
    <w:name w:val="List Bullet 3"/>
    <w:basedOn w:val="Text3"/>
    <w:pPr>
      <w:numPr>
        <w:numId w:val="7"/>
      </w:numPr>
      <w:tabs>
        <w:tab w:val="clear" w:pos="2302"/>
      </w:tabs>
    </w:pPr>
  </w:style>
  <w:style w:type="paragraph" w:styleId="Oznaenseznam4">
    <w:name w:val="List Bullet 4"/>
    <w:basedOn w:val="Text4"/>
    <w:pPr>
      <w:numPr>
        <w:numId w:val="8"/>
      </w:numPr>
    </w:pPr>
  </w:style>
  <w:style w:type="paragraph" w:styleId="Oznaenseznam5">
    <w:name w:val="List Bullet 5"/>
    <w:basedOn w:val="Navaden"/>
    <w:autoRedefine/>
    <w:pPr>
      <w:numPr>
        <w:numId w:val="1"/>
      </w:numPr>
    </w:pPr>
  </w:style>
  <w:style w:type="paragraph" w:styleId="Seznam-nadaljevanje">
    <w:name w:val="List Continue"/>
    <w:basedOn w:val="Navaden"/>
    <w:pPr>
      <w:spacing w:after="120"/>
      <w:ind w:left="283"/>
    </w:pPr>
  </w:style>
  <w:style w:type="paragraph" w:styleId="Seznam-nadaljevanje2">
    <w:name w:val="List Continue 2"/>
    <w:basedOn w:val="Navaden"/>
    <w:pPr>
      <w:spacing w:after="120"/>
      <w:ind w:left="566"/>
    </w:pPr>
  </w:style>
  <w:style w:type="paragraph" w:styleId="Seznam-nadaljevanje3">
    <w:name w:val="List Continue 3"/>
    <w:basedOn w:val="Navaden"/>
    <w:pPr>
      <w:spacing w:after="120"/>
      <w:ind w:left="849"/>
    </w:pPr>
  </w:style>
  <w:style w:type="paragraph" w:styleId="Seznam-nadaljevanje4">
    <w:name w:val="List Continue 4"/>
    <w:basedOn w:val="Navaden"/>
    <w:pPr>
      <w:spacing w:after="120"/>
      <w:ind w:left="1132"/>
    </w:pPr>
  </w:style>
  <w:style w:type="paragraph" w:styleId="Seznam-nadaljevanje5">
    <w:name w:val="List Continue 5"/>
    <w:basedOn w:val="Navaden"/>
    <w:pPr>
      <w:spacing w:after="120"/>
      <w:ind w:left="1415"/>
    </w:pPr>
  </w:style>
  <w:style w:type="paragraph" w:styleId="Otevilenseznam">
    <w:name w:val="List Number"/>
    <w:basedOn w:val="Navaden"/>
    <w:pPr>
      <w:numPr>
        <w:numId w:val="14"/>
      </w:numPr>
    </w:pPr>
  </w:style>
  <w:style w:type="paragraph" w:styleId="Otevilenseznam2">
    <w:name w:val="List Number 2"/>
    <w:basedOn w:val="Text2"/>
    <w:pPr>
      <w:numPr>
        <w:numId w:val="16"/>
      </w:numPr>
      <w:tabs>
        <w:tab w:val="clear" w:pos="2160"/>
      </w:tabs>
    </w:pPr>
  </w:style>
  <w:style w:type="paragraph" w:styleId="Otevilenseznam3">
    <w:name w:val="List Number 3"/>
    <w:basedOn w:val="Text3"/>
    <w:pPr>
      <w:numPr>
        <w:numId w:val="17"/>
      </w:numPr>
      <w:tabs>
        <w:tab w:val="clear" w:pos="2302"/>
      </w:tabs>
    </w:pPr>
  </w:style>
  <w:style w:type="paragraph" w:styleId="Otevilenseznam4">
    <w:name w:val="List Number 4"/>
    <w:basedOn w:val="Text4"/>
    <w:pPr>
      <w:numPr>
        <w:numId w:val="18"/>
      </w:numPr>
    </w:pPr>
  </w:style>
  <w:style w:type="paragraph" w:styleId="Otevilenseznam5">
    <w:name w:val="List Number 5"/>
    <w:basedOn w:val="Navaden"/>
    <w:pPr>
      <w:numPr>
        <w:numId w:val="2"/>
      </w:numPr>
    </w:p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Glavasporoila">
    <w:name w:val="Message Header"/>
    <w:basedOn w:val="Nava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avaden-zamik">
    <w:name w:val="Normal Indent"/>
    <w:basedOn w:val="Navaden"/>
    <w:pPr>
      <w:ind w:left="720"/>
    </w:pPr>
  </w:style>
  <w:style w:type="paragraph" w:styleId="Opomba-naslov">
    <w:name w:val="Note Heading"/>
    <w:basedOn w:val="Navaden"/>
    <w:next w:val="Navaden"/>
  </w:style>
  <w:style w:type="paragraph" w:customStyle="1" w:styleId="NoteHead">
    <w:name w:val="NoteHead"/>
    <w:basedOn w:val="Navaden"/>
    <w:next w:val="Subject"/>
    <w:pPr>
      <w:spacing w:before="720" w:after="720"/>
      <w:jc w:val="center"/>
    </w:pPr>
    <w:rPr>
      <w:b/>
      <w:smallCaps/>
    </w:rPr>
  </w:style>
  <w:style w:type="paragraph" w:customStyle="1" w:styleId="Subject">
    <w:name w:val="Subject"/>
    <w:basedOn w:val="Navaden"/>
    <w:next w:val="Navaden"/>
    <w:pPr>
      <w:spacing w:after="480"/>
      <w:ind w:left="1531" w:hanging="1531"/>
      <w:jc w:val="left"/>
    </w:pPr>
    <w:rPr>
      <w:b/>
    </w:rPr>
  </w:style>
  <w:style w:type="paragraph" w:customStyle="1" w:styleId="NoteList">
    <w:name w:val="NoteList"/>
    <w:basedOn w:val="Navaden"/>
    <w:next w:val="Subject"/>
    <w:pPr>
      <w:tabs>
        <w:tab w:val="left" w:pos="5823"/>
      </w:tabs>
      <w:spacing w:before="720" w:after="720"/>
      <w:ind w:left="5104" w:hanging="3119"/>
      <w:jc w:val="left"/>
    </w:pPr>
    <w:rPr>
      <w:b/>
      <w:smallCaps/>
    </w:rPr>
  </w:style>
  <w:style w:type="paragraph" w:customStyle="1" w:styleId="NumPar1">
    <w:name w:val="NumPar 1"/>
    <w:basedOn w:val="Naslov1"/>
    <w:next w:val="Text1"/>
    <w:pPr>
      <w:keepNext w:val="0"/>
      <w:spacing w:before="0"/>
      <w:outlineLvl w:val="9"/>
    </w:pPr>
    <w:rPr>
      <w:b w:val="0"/>
      <w:smallCaps w:val="0"/>
    </w:rPr>
  </w:style>
  <w:style w:type="paragraph" w:customStyle="1" w:styleId="NumPar2">
    <w:name w:val="NumPar 2"/>
    <w:basedOn w:val="Naslov2"/>
    <w:next w:val="Text2"/>
    <w:pPr>
      <w:keepNext w:val="0"/>
      <w:outlineLvl w:val="9"/>
    </w:pPr>
    <w:rPr>
      <w:b w:val="0"/>
    </w:rPr>
  </w:style>
  <w:style w:type="paragraph" w:customStyle="1" w:styleId="NumPar3">
    <w:name w:val="NumPar 3"/>
    <w:basedOn w:val="Naslov3"/>
    <w:next w:val="Text3"/>
    <w:pPr>
      <w:keepNext w:val="0"/>
      <w:outlineLvl w:val="9"/>
    </w:pPr>
    <w:rPr>
      <w:i w:val="0"/>
    </w:rPr>
  </w:style>
  <w:style w:type="paragraph" w:customStyle="1" w:styleId="NumPar4">
    <w:name w:val="NumPar 4"/>
    <w:basedOn w:val="Naslov4"/>
    <w:next w:val="Text4"/>
    <w:pPr>
      <w:keepNext w:val="0"/>
      <w:outlineLvl w:val="9"/>
    </w:pPr>
  </w:style>
  <w:style w:type="paragraph" w:styleId="Golobesedilo">
    <w:name w:val="Plain Text"/>
    <w:basedOn w:val="Navaden"/>
    <w:rPr>
      <w:rFonts w:ascii="Courier New" w:hAnsi="Courier New"/>
      <w:sz w:val="20"/>
    </w:rPr>
  </w:style>
  <w:style w:type="paragraph" w:styleId="Uvodnipozdrav">
    <w:name w:val="Salutation"/>
    <w:basedOn w:val="Navaden"/>
    <w:next w:val="Navaden"/>
  </w:style>
  <w:style w:type="paragraph" w:styleId="Podnaslov">
    <w:name w:val="Subtitle"/>
    <w:basedOn w:val="Navaden"/>
    <w:qFormat/>
    <w:pPr>
      <w:spacing w:after="60"/>
      <w:jc w:val="center"/>
      <w:outlineLvl w:val="1"/>
    </w:pPr>
    <w:rPr>
      <w:rFonts w:ascii="Arial" w:hAnsi="Arial"/>
    </w:rPr>
  </w:style>
  <w:style w:type="paragraph" w:styleId="Kazalovirov">
    <w:name w:val="table of authorities"/>
    <w:basedOn w:val="Navaden"/>
    <w:next w:val="Navaden"/>
    <w:semiHidden/>
    <w:pPr>
      <w:ind w:left="240" w:hanging="240"/>
    </w:pPr>
  </w:style>
  <w:style w:type="paragraph" w:styleId="Kazaloslik">
    <w:name w:val="table of figures"/>
    <w:basedOn w:val="Navaden"/>
    <w:next w:val="Navaden"/>
    <w:semiHidden/>
    <w:pPr>
      <w:ind w:left="480" w:hanging="480"/>
    </w:pPr>
  </w:style>
  <w:style w:type="paragraph" w:styleId="Naslov">
    <w:name w:val="Title"/>
    <w:basedOn w:val="Navaden"/>
    <w:qFormat/>
    <w:pPr>
      <w:spacing w:before="240" w:after="60"/>
      <w:jc w:val="center"/>
      <w:outlineLvl w:val="0"/>
    </w:pPr>
    <w:rPr>
      <w:rFonts w:ascii="Arial" w:hAnsi="Arial"/>
      <w:b/>
      <w:kern w:val="28"/>
      <w:sz w:val="32"/>
    </w:rPr>
  </w:style>
  <w:style w:type="paragraph" w:styleId="Kazalovirov-naslov">
    <w:name w:val="toa heading"/>
    <w:basedOn w:val="Navaden"/>
    <w:next w:val="Navaden"/>
    <w:semiHidden/>
    <w:pPr>
      <w:spacing w:before="120"/>
    </w:pPr>
    <w:rPr>
      <w:rFonts w:ascii="Arial" w:hAnsi="Arial"/>
      <w:b/>
    </w:rPr>
  </w:style>
  <w:style w:type="paragraph" w:styleId="Kazalovsebine1">
    <w:name w:val="toc 1"/>
    <w:basedOn w:val="Navaden"/>
    <w:next w:val="Navaden"/>
    <w:semiHidden/>
    <w:pPr>
      <w:tabs>
        <w:tab w:val="right" w:leader="dot" w:pos="8640"/>
      </w:tabs>
      <w:spacing w:before="120" w:after="120"/>
      <w:ind w:left="482" w:right="720" w:hanging="482"/>
    </w:pPr>
    <w:rPr>
      <w:caps/>
    </w:rPr>
  </w:style>
  <w:style w:type="paragraph" w:styleId="Kazalovsebine2">
    <w:name w:val="toc 2"/>
    <w:basedOn w:val="Navaden"/>
    <w:next w:val="Navaden"/>
    <w:semiHidden/>
    <w:pPr>
      <w:tabs>
        <w:tab w:val="right" w:leader="dot" w:pos="8640"/>
      </w:tabs>
      <w:spacing w:before="60" w:after="60"/>
      <w:ind w:left="1077" w:right="720" w:hanging="595"/>
    </w:pPr>
  </w:style>
  <w:style w:type="paragraph" w:styleId="Kazalovsebine3">
    <w:name w:val="toc 3"/>
    <w:basedOn w:val="Navaden"/>
    <w:next w:val="Navaden"/>
    <w:semiHidden/>
    <w:pPr>
      <w:tabs>
        <w:tab w:val="right" w:leader="dot" w:pos="8640"/>
      </w:tabs>
      <w:spacing w:before="60" w:after="60"/>
      <w:ind w:left="1916" w:right="720" w:hanging="839"/>
    </w:pPr>
  </w:style>
  <w:style w:type="paragraph" w:styleId="Kazalovsebine4">
    <w:name w:val="toc 4"/>
    <w:basedOn w:val="Navaden"/>
    <w:next w:val="Navaden"/>
    <w:semiHidden/>
    <w:pPr>
      <w:tabs>
        <w:tab w:val="right" w:leader="dot" w:pos="8641"/>
      </w:tabs>
      <w:spacing w:before="60" w:after="60"/>
      <w:ind w:left="2880" w:right="720" w:hanging="964"/>
    </w:pPr>
  </w:style>
  <w:style w:type="paragraph" w:styleId="Kazalovsebine5">
    <w:name w:val="toc 5"/>
    <w:basedOn w:val="Navaden"/>
    <w:next w:val="Navaden"/>
    <w:semiHidden/>
    <w:pPr>
      <w:tabs>
        <w:tab w:val="right" w:leader="dot" w:pos="8641"/>
      </w:tabs>
      <w:spacing w:before="240" w:after="120"/>
      <w:ind w:right="720"/>
    </w:pPr>
    <w:rPr>
      <w:caps/>
    </w:rPr>
  </w:style>
  <w:style w:type="paragraph" w:styleId="Kazalovsebine6">
    <w:name w:val="toc 6"/>
    <w:basedOn w:val="Navaden"/>
    <w:next w:val="Navaden"/>
    <w:autoRedefine/>
    <w:semiHidden/>
    <w:pPr>
      <w:ind w:left="1200"/>
    </w:pPr>
  </w:style>
  <w:style w:type="paragraph" w:styleId="Kazalovsebine7">
    <w:name w:val="toc 7"/>
    <w:basedOn w:val="Navaden"/>
    <w:next w:val="Navaden"/>
    <w:autoRedefine/>
    <w:semiHidden/>
    <w:pPr>
      <w:ind w:left="1440"/>
    </w:pPr>
  </w:style>
  <w:style w:type="paragraph" w:styleId="Kazalovsebine8">
    <w:name w:val="toc 8"/>
    <w:basedOn w:val="Navaden"/>
    <w:next w:val="Navaden"/>
    <w:autoRedefine/>
    <w:semiHidden/>
    <w:pPr>
      <w:ind w:left="1680"/>
    </w:pPr>
  </w:style>
  <w:style w:type="paragraph" w:styleId="Kazalovsebine9">
    <w:name w:val="toc 9"/>
    <w:basedOn w:val="Navaden"/>
    <w:next w:val="Navaden"/>
    <w:autoRedefine/>
    <w:semiHidden/>
    <w:pPr>
      <w:ind w:left="1920"/>
    </w:pPr>
  </w:style>
  <w:style w:type="paragraph" w:customStyle="1" w:styleId="YReferences">
    <w:name w:val="YReferences"/>
    <w:basedOn w:val="Navaden"/>
    <w:next w:val="Navaden"/>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avaden"/>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avaden"/>
    <w:pPr>
      <w:numPr>
        <w:ilvl w:val="1"/>
        <w:numId w:val="14"/>
      </w:numPr>
    </w:pPr>
  </w:style>
  <w:style w:type="paragraph" w:customStyle="1" w:styleId="ListNumberLevel3">
    <w:name w:val="List Number (Level 3)"/>
    <w:basedOn w:val="Navaden"/>
    <w:pPr>
      <w:numPr>
        <w:ilvl w:val="2"/>
        <w:numId w:val="14"/>
      </w:numPr>
    </w:pPr>
  </w:style>
  <w:style w:type="paragraph" w:customStyle="1" w:styleId="ListNumberLevel4">
    <w:name w:val="List Number (Level 4)"/>
    <w:basedOn w:val="Navaden"/>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NaslovTOC">
    <w:name w:val="TOC Heading"/>
    <w:basedOn w:val="Navaden"/>
    <w:next w:val="Navaden"/>
    <w:qFormat/>
    <w:pPr>
      <w:keepNext/>
      <w:spacing w:before="240"/>
      <w:jc w:val="center"/>
    </w:pPr>
    <w:rPr>
      <w:b/>
    </w:rPr>
  </w:style>
  <w:style w:type="paragraph" w:customStyle="1" w:styleId="Contact">
    <w:name w:val="Contact"/>
    <w:basedOn w:val="Navaden"/>
    <w:next w:val="Navaden"/>
    <w:uiPriority w:val="99"/>
    <w:pPr>
      <w:spacing w:before="480" w:after="0"/>
      <w:ind w:left="567" w:hanging="567"/>
      <w:jc w:val="left"/>
    </w:pPr>
  </w:style>
  <w:style w:type="paragraph" w:customStyle="1" w:styleId="DisclaimerNotice">
    <w:name w:val="Disclaimer Notice"/>
    <w:basedOn w:val="Navaden"/>
    <w:next w:val="AddressTR"/>
    <w:pPr>
      <w:ind w:left="5103"/>
      <w:jc w:val="left"/>
    </w:pPr>
    <w:rPr>
      <w:i/>
      <w:sz w:val="20"/>
    </w:rPr>
  </w:style>
  <w:style w:type="paragraph" w:customStyle="1" w:styleId="Disclaimer">
    <w:name w:val="Disclaimer"/>
    <w:basedOn w:val="Navaden"/>
    <w:pPr>
      <w:keepLines/>
      <w:pBdr>
        <w:top w:val="single" w:sz="4" w:space="1" w:color="auto"/>
      </w:pBdr>
      <w:spacing w:before="480" w:after="0"/>
    </w:pPr>
    <w:rPr>
      <w:i/>
    </w:rPr>
  </w:style>
  <w:style w:type="character" w:styleId="SledenaHiperpovezava">
    <w:name w:val="FollowedHyperlink"/>
    <w:rPr>
      <w:color w:val="800080"/>
      <w:u w:val="single"/>
    </w:rPr>
  </w:style>
  <w:style w:type="paragraph" w:customStyle="1" w:styleId="DisclaimerSJ">
    <w:name w:val="Disclaimer_SJ"/>
    <w:basedOn w:val="Navaden"/>
    <w:next w:val="Navaden"/>
    <w:pPr>
      <w:spacing w:after="0"/>
    </w:pPr>
    <w:rPr>
      <w:rFonts w:ascii="Arial" w:hAnsi="Arial"/>
      <w:b/>
      <w:sz w:val="16"/>
    </w:rPr>
  </w:style>
  <w:style w:type="paragraph" w:customStyle="1" w:styleId="Designator">
    <w:name w:val="Designator"/>
    <w:basedOn w:val="Navaden"/>
    <w:pPr>
      <w:spacing w:after="0"/>
      <w:jc w:val="center"/>
    </w:pPr>
    <w:rPr>
      <w:b/>
      <w:caps/>
      <w:sz w:val="32"/>
    </w:rPr>
  </w:style>
  <w:style w:type="paragraph" w:customStyle="1" w:styleId="Releasable">
    <w:name w:val="Releasable"/>
    <w:basedOn w:val="Navaden"/>
    <w:qFormat/>
    <w:pPr>
      <w:spacing w:after="0"/>
      <w:jc w:val="center"/>
    </w:pPr>
    <w:rPr>
      <w:b/>
      <w:caps/>
      <w:sz w:val="32"/>
      <w:lang w:val="de-DE"/>
    </w:rPr>
  </w:style>
  <w:style w:type="paragraph" w:customStyle="1" w:styleId="RUE">
    <w:name w:val="RUE"/>
    <w:basedOn w:val="Navaden"/>
    <w:pPr>
      <w:spacing w:after="0"/>
      <w:jc w:val="center"/>
    </w:pPr>
    <w:rPr>
      <w:b/>
      <w:caps/>
      <w:sz w:val="32"/>
      <w:bdr w:val="single" w:sz="18" w:space="0" w:color="auto"/>
      <w:lang w:val="de-DE"/>
    </w:rPr>
  </w:style>
  <w:style w:type="paragraph" w:customStyle="1" w:styleId="ConfidentialUE">
    <w:name w:val="Confidential UE"/>
    <w:basedOn w:val="Navaden"/>
    <w:pPr>
      <w:spacing w:after="0"/>
      <w:jc w:val="center"/>
    </w:pPr>
    <w:rPr>
      <w:b/>
      <w:caps/>
      <w:sz w:val="32"/>
      <w:bdr w:val="single" w:sz="18" w:space="0" w:color="auto"/>
    </w:rPr>
  </w:style>
  <w:style w:type="paragraph" w:customStyle="1" w:styleId="TrsSecretUE">
    <w:name w:val="Très Secret UE"/>
    <w:basedOn w:val="Navaden"/>
    <w:pPr>
      <w:spacing w:after="0"/>
      <w:jc w:val="center"/>
    </w:pPr>
    <w:rPr>
      <w:b/>
      <w:caps/>
      <w:color w:val="FF0000"/>
      <w:sz w:val="32"/>
      <w:bdr w:val="single" w:sz="18" w:space="0" w:color="FF0000"/>
    </w:rPr>
  </w:style>
  <w:style w:type="paragraph" w:customStyle="1" w:styleId="SecretUE">
    <w:name w:val="Secret UE"/>
    <w:basedOn w:val="Navaden"/>
    <w:pPr>
      <w:spacing w:after="0"/>
      <w:jc w:val="center"/>
    </w:pPr>
    <w:rPr>
      <w:b/>
      <w:caps/>
      <w:color w:val="FF0000"/>
      <w:sz w:val="32"/>
      <w:bdr w:val="single" w:sz="18" w:space="0" w:color="FF0000"/>
    </w:rPr>
  </w:style>
  <w:style w:type="paragraph" w:customStyle="1" w:styleId="LegalNumPar">
    <w:name w:val="LegalNumPar"/>
    <w:basedOn w:val="Navaden"/>
    <w:pPr>
      <w:numPr>
        <w:numId w:val="19"/>
      </w:numPr>
      <w:spacing w:line="360" w:lineRule="auto"/>
      <w:jc w:val="left"/>
    </w:pPr>
    <w:rPr>
      <w:rFonts w:eastAsiaTheme="minorHAnsi"/>
      <w:szCs w:val="22"/>
    </w:rPr>
  </w:style>
  <w:style w:type="paragraph" w:customStyle="1" w:styleId="LegalNumPar2">
    <w:name w:val="LegalNumPar2"/>
    <w:basedOn w:val="Navaden"/>
    <w:pPr>
      <w:numPr>
        <w:ilvl w:val="1"/>
        <w:numId w:val="19"/>
      </w:numPr>
      <w:spacing w:line="360" w:lineRule="auto"/>
      <w:jc w:val="left"/>
    </w:pPr>
    <w:rPr>
      <w:rFonts w:eastAsiaTheme="minorHAnsi"/>
      <w:szCs w:val="22"/>
    </w:rPr>
  </w:style>
  <w:style w:type="paragraph" w:customStyle="1" w:styleId="LegalNumPar3">
    <w:name w:val="LegalNumPar3"/>
    <w:basedOn w:val="Navaden"/>
    <w:pPr>
      <w:numPr>
        <w:ilvl w:val="2"/>
        <w:numId w:val="19"/>
      </w:numPr>
      <w:spacing w:line="360" w:lineRule="auto"/>
      <w:jc w:val="left"/>
    </w:pPr>
    <w:rPr>
      <w:rFonts w:eastAsiaTheme="minorHAnsi"/>
      <w:szCs w:val="22"/>
    </w:rPr>
  </w:style>
  <w:style w:type="character" w:customStyle="1" w:styleId="NogaZnak">
    <w:name w:val="Noga Znak"/>
    <w:basedOn w:val="Privzetapisavaodstavka"/>
    <w:link w:val="Noga"/>
    <w:uiPriority w:val="99"/>
    <w:locked/>
    <w:rsid w:val="00F16218"/>
    <w:rPr>
      <w:rFonts w:ascii="Arial" w:hAnsi="Arial"/>
      <w:sz w:val="16"/>
      <w:lang w:eastAsia="en-US"/>
    </w:rPr>
  </w:style>
  <w:style w:type="character" w:customStyle="1" w:styleId="DatumZnak">
    <w:name w:val="Datum Znak"/>
    <w:basedOn w:val="Privzetapisavaodstavka"/>
    <w:link w:val="Datum"/>
    <w:uiPriority w:val="99"/>
    <w:locked/>
    <w:rsid w:val="00F16218"/>
    <w:rPr>
      <w:sz w:val="24"/>
      <w:lang w:eastAsia="en-US"/>
    </w:rPr>
  </w:style>
  <w:style w:type="character" w:customStyle="1" w:styleId="PodpisZnak">
    <w:name w:val="Podpis Znak"/>
    <w:basedOn w:val="Privzetapisavaodstavka"/>
    <w:link w:val="Podpis"/>
    <w:uiPriority w:val="99"/>
    <w:locked/>
    <w:rsid w:val="00F16218"/>
    <w:rPr>
      <w:sz w:val="24"/>
      <w:lang w:eastAsia="en-US"/>
    </w:rPr>
  </w:style>
  <w:style w:type="paragraph" w:customStyle="1" w:styleId="ZCom">
    <w:name w:val="Z_Com"/>
    <w:basedOn w:val="Navaden"/>
    <w:next w:val="ZDGName"/>
    <w:uiPriority w:val="99"/>
    <w:rsid w:val="00F16218"/>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avaden"/>
    <w:uiPriority w:val="99"/>
    <w:rsid w:val="00F16218"/>
    <w:pPr>
      <w:widowControl w:val="0"/>
      <w:autoSpaceDE w:val="0"/>
      <w:autoSpaceDN w:val="0"/>
      <w:spacing w:after="0"/>
      <w:ind w:right="85"/>
      <w:jc w:val="left"/>
    </w:pPr>
    <w:rPr>
      <w:rFonts w:ascii="Arial" w:eastAsiaTheme="minorEastAsia" w:hAnsi="Arial" w:cs="Arial"/>
      <w:sz w:val="16"/>
      <w:szCs w:val="16"/>
      <w:lang w:eastAsia="en-GB"/>
    </w:rPr>
  </w:style>
  <w:style w:type="character" w:customStyle="1" w:styleId="GlavaZnak">
    <w:name w:val="Glava Znak"/>
    <w:basedOn w:val="Privzetapisavaodstavka"/>
    <w:link w:val="Glava"/>
    <w:uiPriority w:val="99"/>
    <w:locked/>
    <w:rsid w:val="00F16218"/>
    <w:rPr>
      <w:sz w:val="24"/>
      <w:lang w:eastAsia="en-US"/>
    </w:rPr>
  </w:style>
  <w:style w:type="character" w:styleId="Sprotnaopomba-sklic">
    <w:name w:val="footnote reference"/>
    <w:basedOn w:val="Privzetapisavaodstavka"/>
    <w:uiPriority w:val="99"/>
    <w:semiHidden/>
    <w:unhideWhenUsed/>
    <w:rsid w:val="00C7657A"/>
    <w:rPr>
      <w:vertAlign w:val="superscript"/>
    </w:rPr>
  </w:style>
  <w:style w:type="paragraph" w:styleId="Besedilooblaka">
    <w:name w:val="Balloon Text"/>
    <w:basedOn w:val="Navaden"/>
    <w:link w:val="BesedilooblakaZnak"/>
    <w:uiPriority w:val="99"/>
    <w:semiHidden/>
    <w:unhideWhenUsed/>
    <w:rsid w:val="00DE65F6"/>
    <w:pPr>
      <w:spacing w:after="0"/>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E65F6"/>
    <w:rPr>
      <w:rFonts w:ascii="Tahoma" w:hAnsi="Tahoma" w:cs="Tahoma"/>
      <w:sz w:val="16"/>
      <w:szCs w:val="16"/>
      <w:lang w:eastAsia="en-US"/>
    </w:rPr>
  </w:style>
  <w:style w:type="paragraph" w:styleId="Odstavekseznama">
    <w:name w:val="List Paragraph"/>
    <w:basedOn w:val="Navaden"/>
    <w:uiPriority w:val="34"/>
    <w:qFormat/>
    <w:rsid w:val="00754BD3"/>
    <w:pPr>
      <w:ind w:left="720"/>
      <w:contextualSpacing/>
    </w:pPr>
  </w:style>
  <w:style w:type="table" w:styleId="Tabelamrea">
    <w:name w:val="Table Grid"/>
    <w:basedOn w:val="Navadnatabela"/>
    <w:uiPriority w:val="59"/>
    <w:rsid w:val="0042352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1227"/>
    <w:pPr>
      <w:autoSpaceDE w:val="0"/>
      <w:autoSpaceDN w:val="0"/>
      <w:adjustRightInd w:val="0"/>
    </w:pPr>
    <w:rPr>
      <w:rFonts w:ascii="Symbol" w:eastAsia="Calibri" w:hAnsi="Symbol" w:cs="Symbol"/>
      <w:color w:val="000000"/>
      <w:sz w:val="24"/>
      <w:szCs w:val="24"/>
      <w:lang w:val="sl-SI" w:eastAsia="sl-SI"/>
    </w:rPr>
  </w:style>
  <w:style w:type="character" w:styleId="Pripombasklic">
    <w:name w:val="annotation reference"/>
    <w:basedOn w:val="Privzetapisavaodstavka"/>
    <w:uiPriority w:val="99"/>
    <w:semiHidden/>
    <w:unhideWhenUsed/>
    <w:rsid w:val="006244C4"/>
    <w:rPr>
      <w:sz w:val="16"/>
      <w:szCs w:val="16"/>
    </w:rPr>
  </w:style>
  <w:style w:type="paragraph" w:styleId="Zadevapripombe">
    <w:name w:val="annotation subject"/>
    <w:basedOn w:val="Pripombabesedilo"/>
    <w:next w:val="Pripombabesedilo"/>
    <w:link w:val="ZadevapripombeZnak"/>
    <w:uiPriority w:val="99"/>
    <w:semiHidden/>
    <w:unhideWhenUsed/>
    <w:rsid w:val="006244C4"/>
    <w:rPr>
      <w:b/>
      <w:bCs/>
    </w:rPr>
  </w:style>
  <w:style w:type="character" w:customStyle="1" w:styleId="PripombabesediloZnak">
    <w:name w:val="Pripomba – besedilo Znak"/>
    <w:basedOn w:val="Privzetapisavaodstavka"/>
    <w:link w:val="Pripombabesedilo"/>
    <w:semiHidden/>
    <w:rsid w:val="006244C4"/>
    <w:rPr>
      <w:lang w:eastAsia="en-US"/>
    </w:rPr>
  </w:style>
  <w:style w:type="character" w:customStyle="1" w:styleId="ZadevapripombeZnak">
    <w:name w:val="Zadeva pripombe Znak"/>
    <w:basedOn w:val="PripombabesediloZnak"/>
    <w:link w:val="Zadevapripombe"/>
    <w:uiPriority w:val="99"/>
    <w:semiHidden/>
    <w:rsid w:val="006244C4"/>
    <w:rPr>
      <w:b/>
      <w:bCs/>
      <w:lang w:eastAsia="en-US"/>
    </w:rPr>
  </w:style>
  <w:style w:type="character" w:styleId="Hiperpovezava">
    <w:name w:val="Hyperlink"/>
    <w:basedOn w:val="Privzetapisavaodstavka"/>
    <w:uiPriority w:val="99"/>
    <w:unhideWhenUsed/>
    <w:rsid w:val="00174D62"/>
    <w:rPr>
      <w:color w:val="0000FF" w:themeColor="hyperlink"/>
      <w:u w:val="single"/>
    </w:rPr>
  </w:style>
  <w:style w:type="paragraph" w:customStyle="1" w:styleId="Standard">
    <w:name w:val="Standard"/>
    <w:rsid w:val="00E82088"/>
    <w:pPr>
      <w:suppressAutoHyphens/>
      <w:autoSpaceDN w:val="0"/>
      <w:spacing w:after="200" w:line="276" w:lineRule="auto"/>
      <w:textAlignment w:val="baseline"/>
    </w:pPr>
    <w:rPr>
      <w:rFonts w:ascii="Calibri" w:eastAsia="Calibri" w:hAnsi="Calibri"/>
      <w:kern w:val="3"/>
      <w:sz w:val="22"/>
      <w:szCs w:val="22"/>
      <w:lang w:eastAsia="zh-CN"/>
    </w:rPr>
  </w:style>
  <w:style w:type="paragraph" w:styleId="Navadensplet">
    <w:name w:val="Normal (Web)"/>
    <w:basedOn w:val="Navaden"/>
    <w:uiPriority w:val="99"/>
    <w:unhideWhenUsed/>
    <w:rsid w:val="005A4DFE"/>
    <w:pPr>
      <w:spacing w:after="0"/>
      <w:jc w:val="left"/>
    </w:pPr>
    <w:rPr>
      <w:rFonts w:eastAsiaTheme="minorHAnsi"/>
      <w:szCs w:val="24"/>
      <w:lang w:val="sl-SI" w:eastAsia="sl-SI"/>
    </w:rPr>
  </w:style>
  <w:style w:type="paragraph" w:customStyle="1" w:styleId="TimetableItalic">
    <w:name w:val="Timetable Italic"/>
    <w:basedOn w:val="Navaden"/>
    <w:qFormat/>
    <w:rsid w:val="006F7B7E"/>
    <w:pPr>
      <w:spacing w:after="0" w:line="260" w:lineRule="exact"/>
      <w:ind w:left="284"/>
      <w:jc w:val="left"/>
    </w:pPr>
    <w:rPr>
      <w:rFonts w:ascii="Franklin Gothic Book" w:eastAsiaTheme="minorHAnsi" w:hAnsi="Franklin Gothic Book" w:cstheme="minorBidi"/>
      <w:i/>
      <w:color w:val="000000" w:themeColor="text1"/>
      <w:spacing w:val="4"/>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785103">
      <w:bodyDiv w:val="1"/>
      <w:marLeft w:val="0"/>
      <w:marRight w:val="0"/>
      <w:marTop w:val="0"/>
      <w:marBottom w:val="0"/>
      <w:divBdr>
        <w:top w:val="none" w:sz="0" w:space="0" w:color="auto"/>
        <w:left w:val="none" w:sz="0" w:space="0" w:color="auto"/>
        <w:bottom w:val="none" w:sz="0" w:space="0" w:color="auto"/>
        <w:right w:val="none" w:sz="0" w:space="0" w:color="auto"/>
      </w:divBdr>
      <w:divsChild>
        <w:div w:id="599608646">
          <w:marLeft w:val="446"/>
          <w:marRight w:val="0"/>
          <w:marTop w:val="0"/>
          <w:marBottom w:val="0"/>
          <w:divBdr>
            <w:top w:val="none" w:sz="0" w:space="0" w:color="auto"/>
            <w:left w:val="none" w:sz="0" w:space="0" w:color="auto"/>
            <w:bottom w:val="none" w:sz="0" w:space="0" w:color="auto"/>
            <w:right w:val="none" w:sz="0" w:space="0" w:color="auto"/>
          </w:divBdr>
        </w:div>
      </w:divsChild>
    </w:div>
    <w:div w:id="434011524">
      <w:bodyDiv w:val="1"/>
      <w:marLeft w:val="0"/>
      <w:marRight w:val="0"/>
      <w:marTop w:val="0"/>
      <w:marBottom w:val="0"/>
      <w:divBdr>
        <w:top w:val="none" w:sz="0" w:space="0" w:color="auto"/>
        <w:left w:val="none" w:sz="0" w:space="0" w:color="auto"/>
        <w:bottom w:val="none" w:sz="0" w:space="0" w:color="auto"/>
        <w:right w:val="none" w:sz="0" w:space="0" w:color="auto"/>
      </w:divBdr>
    </w:div>
    <w:div w:id="450590226">
      <w:bodyDiv w:val="1"/>
      <w:marLeft w:val="0"/>
      <w:marRight w:val="0"/>
      <w:marTop w:val="0"/>
      <w:marBottom w:val="0"/>
      <w:divBdr>
        <w:top w:val="none" w:sz="0" w:space="0" w:color="auto"/>
        <w:left w:val="none" w:sz="0" w:space="0" w:color="auto"/>
        <w:bottom w:val="none" w:sz="0" w:space="0" w:color="auto"/>
        <w:right w:val="none" w:sz="0" w:space="0" w:color="auto"/>
      </w:divBdr>
    </w:div>
    <w:div w:id="498884608">
      <w:bodyDiv w:val="1"/>
      <w:marLeft w:val="0"/>
      <w:marRight w:val="0"/>
      <w:marTop w:val="0"/>
      <w:marBottom w:val="0"/>
      <w:divBdr>
        <w:top w:val="none" w:sz="0" w:space="0" w:color="auto"/>
        <w:left w:val="none" w:sz="0" w:space="0" w:color="auto"/>
        <w:bottom w:val="none" w:sz="0" w:space="0" w:color="auto"/>
        <w:right w:val="none" w:sz="0" w:space="0" w:color="auto"/>
      </w:divBdr>
      <w:divsChild>
        <w:div w:id="1926038155">
          <w:marLeft w:val="446"/>
          <w:marRight w:val="0"/>
          <w:marTop w:val="0"/>
          <w:marBottom w:val="0"/>
          <w:divBdr>
            <w:top w:val="none" w:sz="0" w:space="0" w:color="auto"/>
            <w:left w:val="none" w:sz="0" w:space="0" w:color="auto"/>
            <w:bottom w:val="none" w:sz="0" w:space="0" w:color="auto"/>
            <w:right w:val="none" w:sz="0" w:space="0" w:color="auto"/>
          </w:divBdr>
        </w:div>
      </w:divsChild>
    </w:div>
    <w:div w:id="748356450">
      <w:bodyDiv w:val="1"/>
      <w:marLeft w:val="0"/>
      <w:marRight w:val="0"/>
      <w:marTop w:val="0"/>
      <w:marBottom w:val="0"/>
      <w:divBdr>
        <w:top w:val="none" w:sz="0" w:space="0" w:color="auto"/>
        <w:left w:val="none" w:sz="0" w:space="0" w:color="auto"/>
        <w:bottom w:val="none" w:sz="0" w:space="0" w:color="auto"/>
        <w:right w:val="none" w:sz="0" w:space="0" w:color="auto"/>
      </w:divBdr>
      <w:divsChild>
        <w:div w:id="903180283">
          <w:marLeft w:val="446"/>
          <w:marRight w:val="0"/>
          <w:marTop w:val="0"/>
          <w:marBottom w:val="0"/>
          <w:divBdr>
            <w:top w:val="none" w:sz="0" w:space="0" w:color="auto"/>
            <w:left w:val="none" w:sz="0" w:space="0" w:color="auto"/>
            <w:bottom w:val="none" w:sz="0" w:space="0" w:color="auto"/>
            <w:right w:val="none" w:sz="0" w:space="0" w:color="auto"/>
          </w:divBdr>
        </w:div>
      </w:divsChild>
    </w:div>
    <w:div w:id="868572447">
      <w:bodyDiv w:val="1"/>
      <w:marLeft w:val="0"/>
      <w:marRight w:val="0"/>
      <w:marTop w:val="0"/>
      <w:marBottom w:val="0"/>
      <w:divBdr>
        <w:top w:val="none" w:sz="0" w:space="0" w:color="auto"/>
        <w:left w:val="none" w:sz="0" w:space="0" w:color="auto"/>
        <w:bottom w:val="none" w:sz="0" w:space="0" w:color="auto"/>
        <w:right w:val="none" w:sz="0" w:space="0" w:color="auto"/>
      </w:divBdr>
      <w:divsChild>
        <w:div w:id="904878981">
          <w:marLeft w:val="446"/>
          <w:marRight w:val="0"/>
          <w:marTop w:val="0"/>
          <w:marBottom w:val="0"/>
          <w:divBdr>
            <w:top w:val="none" w:sz="0" w:space="0" w:color="auto"/>
            <w:left w:val="none" w:sz="0" w:space="0" w:color="auto"/>
            <w:bottom w:val="none" w:sz="0" w:space="0" w:color="auto"/>
            <w:right w:val="none" w:sz="0" w:space="0" w:color="auto"/>
          </w:divBdr>
        </w:div>
      </w:divsChild>
    </w:div>
    <w:div w:id="1349991234">
      <w:bodyDiv w:val="1"/>
      <w:marLeft w:val="0"/>
      <w:marRight w:val="0"/>
      <w:marTop w:val="0"/>
      <w:marBottom w:val="0"/>
      <w:divBdr>
        <w:top w:val="none" w:sz="0" w:space="0" w:color="auto"/>
        <w:left w:val="none" w:sz="0" w:space="0" w:color="auto"/>
        <w:bottom w:val="none" w:sz="0" w:space="0" w:color="auto"/>
        <w:right w:val="none" w:sz="0" w:space="0" w:color="auto"/>
      </w:divBdr>
    </w:div>
    <w:div w:id="1438450436">
      <w:bodyDiv w:val="1"/>
      <w:marLeft w:val="0"/>
      <w:marRight w:val="0"/>
      <w:marTop w:val="0"/>
      <w:marBottom w:val="0"/>
      <w:divBdr>
        <w:top w:val="none" w:sz="0" w:space="0" w:color="auto"/>
        <w:left w:val="none" w:sz="0" w:space="0" w:color="auto"/>
        <w:bottom w:val="none" w:sz="0" w:space="0" w:color="auto"/>
        <w:right w:val="none" w:sz="0" w:space="0" w:color="auto"/>
      </w:divBdr>
      <w:divsChild>
        <w:div w:id="214658421">
          <w:marLeft w:val="446"/>
          <w:marRight w:val="0"/>
          <w:marTop w:val="0"/>
          <w:marBottom w:val="0"/>
          <w:divBdr>
            <w:top w:val="none" w:sz="0" w:space="0" w:color="auto"/>
            <w:left w:val="none" w:sz="0" w:space="0" w:color="auto"/>
            <w:bottom w:val="none" w:sz="0" w:space="0" w:color="auto"/>
            <w:right w:val="none" w:sz="0" w:space="0" w:color="auto"/>
          </w:divBdr>
        </w:div>
      </w:divsChild>
    </w:div>
    <w:div w:id="2003266179">
      <w:bodyDiv w:val="1"/>
      <w:marLeft w:val="0"/>
      <w:marRight w:val="0"/>
      <w:marTop w:val="0"/>
      <w:marBottom w:val="0"/>
      <w:divBdr>
        <w:top w:val="none" w:sz="0" w:space="0" w:color="auto"/>
        <w:left w:val="none" w:sz="0" w:space="0" w:color="auto"/>
        <w:bottom w:val="none" w:sz="0" w:space="0" w:color="auto"/>
        <w:right w:val="none" w:sz="0" w:space="0" w:color="auto"/>
      </w:divBdr>
      <w:divsChild>
        <w:div w:id="847981414">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www.youtube.com/watch?v=J6_Qr61eSr8"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youtube.com/watch?v=KBEhaq38ntQ"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youtube.com/watch?v=cs9QN0EZ5nQ" TargetMode="External"/><Relationship Id="rId25" Type="http://schemas.openxmlformats.org/officeDocument/2006/relationships/hyperlink" Target="https://www.youtube.com/watch?v=tmGbzb1LYpA" TargetMode="External"/><Relationship Id="rId2" Type="http://schemas.openxmlformats.org/officeDocument/2006/relationships/customXml" Target="../customXml/item2.xml"/><Relationship Id="rId16" Type="http://schemas.openxmlformats.org/officeDocument/2006/relationships/hyperlink" Target="https://www.youtube.com/watch?v=KBEhaq38ntQ"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youtube.com/watch?v=J6_Qr61eSr8" TargetMode="External"/><Relationship Id="rId5" Type="http://schemas.openxmlformats.org/officeDocument/2006/relationships/numbering" Target="numbering.xml"/><Relationship Id="rId15" Type="http://schemas.openxmlformats.org/officeDocument/2006/relationships/hyperlink" Target="https://www.youtube.com/watch?v=IIsTPvUbPFE" TargetMode="External"/><Relationship Id="rId23" Type="http://schemas.openxmlformats.org/officeDocument/2006/relationships/hyperlink" Target="https://www.youtube.com/watch?v=cs9QN0EZ5nQ" TargetMode="External"/><Relationship Id="rId28"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tmGbzb1LYpA" TargetMode="External"/><Relationship Id="rId22" Type="http://schemas.openxmlformats.org/officeDocument/2006/relationships/hyperlink" Target="https://www.youtube.com/watch?v=IIsTPvUbPFE"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adriatic-ionian.eu/intranet/?cat=tsg-3-activity-pla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curityPharma>Pharma Investigations</SecurityPharma>
  <MarkingUntilText>UNTIL</MarkingUntilText>
  <SecurityMediationServiceMatter>Mediation Service</SecurityMediationServiceMatter>
  <SecurityEconomyAndFinance>Economy and Finance</SecurityEconomyAndFinance>
  <FooterFax>Fax</FooterFax>
  <COMPFootnoteText>{field:HYPERLINK "https://myintracomm.ec.europa.eu/corp/security/EN/newDS3/SensitiveInformation/Pages/SPECIAL-HANDLING-INFORMATION-DG-COMP.aspx?ln=en" |https://www.europa.eu/handling_instructions}</COMPFootnoteText>
  <NoteCopy>c.c.:</NoteCopy>
  <FooterOffice>Office:</FooterOffice>
  <SecurityOlafInvestigations>OLAF Investigations</SecurityOlafInvestigations>
  <NoteReference>Ref.:</NoteReference>
  <SpecialHandlingClima>CLIMA</SpecialHandlingClima>
  <ETSHandlingFootnote>{field:HYPERLINK "https://myintracomm.ec.europa.eu/corp/security/EN/newDS3/SensitiveInformation/Pages/default.aspx" |https://www.europa.eu/handling_instructions}</ETSHandlingFootnote>
  <CLIMAfootnotetext>{field:HYPERLINK "https://myintracomm.ec.europa.eu/corp/security/EN/newDS3/SensitiveInformation/Pages/SPECIAL-HANDLING-INFORMATION-DG-CLIMA.aspx?ln=en" |https://www.europa.eu/handling_instructions}</CLIMAfootnotetext>
  <SensitiveHandling>Not for distribution. Do not read or carry openly in public places. Must be stored securely and encrypted in storage and transmission. Destroy copies by shredding or secure deletion. Full handling instructions: </SensitiveHandling>
  <SensitiveFootnoteHyperlink>{field:HYPERLINK "https://europa.eu/!db43PX" |https://europa.eu/!db43PX}</SensitiveFootnoteHyperlink>
  <NoteFile>Note for the File</NoteFile>
  <SecurityOlafSpecialHandling>OLAF Investigations</SecurityOlafSpecialHandling>
  <NoteParticipants>Participants:</NoteParticipants>
  <ClimaSensitive>CLIMA</ClimaSensitive>
  <CourtProceduralDocuments>Court Procedural Documents</CourtProceduralDocuments>
  <NoteParticipant>Participant:</NoteParticipant>
  <EconomyFinanceHandling>{field:HYPERLINK "https://myintracomm.ec.europa.eu/corp/security/EN/newDS3/SensitiveInformation/Pages/SPECIAL-HANDLING-INFORMATION-DG-ECFIN.aspx?ln=en" |https://www.europa.eu/handling_instructions}</EconomyFinanceHandling>
  <OrgaRoot>EUROPEAN COMMISSION</OrgaRoot>
  <NoteCopies>c.c.:</NoteCopies>
  <NoteSubject>Subject:</NoteSubject>
  <Contact>Contact:</Contact>
  <SensitiveLabel>Sensitive</SensitiveLabel>
  <OLAFHandlingInstructions>{field:HYPERLINK "https://myintracomm.ec.europa.eu/corp/security/EN/newDS3/SensitiveInformation/Pages/SPECIAL-HANDLING-INFORMATION-OLAF-Investigations.aspx?ln=en" |https://www.europa.eu/handling_instructions}</OLAFHandlingInstructions>
  <SpecialHandlingLabel>Special Handling</SpecialHandlingLabel>
  <SecurityInvestigationsDisciplinary>Investigations and Disciplinary Matters</SecurityInvestigationsDisciplinary>
  <SecurityCompOperations>COMP Operations</SecurityCompOperations>
  <NoteEnclosure>Enclosure:</NoteEnclosure>
  <SecurityReleasable>RELEASABLE TO:</SecurityReleasable>
  <AddresseeTo>To:</AddresseeTo>
  <SecurityStaffMatter>Staff Matter</SecurityStaffMatter>
  <SecurityOpinionLegalService>Opinion of the Legal Service</SecurityOpinionLegalService>
  <SpecialHandlingFootnote>Special handling instructions are given at </SpecialHandlingFootnote>
  <PharmaHandlingInstructions>{field:HYPERLINK "https://myintracomm.ec.europa.eu/corp/security/EN/newDS3/SensitiveInformation/Pages/SPECIAL-HANDLING-INFORMATION-Pharma-investigations.aspx?ln=en" |https://www.europa.eu/handling_instructions}</PharmaHandlingInstructions>
  <SecurityEtsSensitive>ETS</SecurityEtsSensitive>
  <NoteHead>Note for the attention of</NoteHead>
  <SecurityEtsCritical>ETS Critical</SecurityEtsCritical>
  <SecurityCompSpecial>COMP</SecurityCompSpecial>
  <EmbargoUnlimited>Embargo (Unlimited)</EmbargoUnlimited>
  <Table>Table </Table>
  <SecurityPharmaSpecial>Pharma Investigations</SecurityPharmaSpecial>
  <TOCHeading>Table of Contents</TOCHeading>
  <AddressFooterBrussels>Commission européenne/Europese Commissie, 1049 Bruxelles/Brussel, BELGIQUE/BELGIË - Tel. +32 22991111</AddressFooterBrussels>
  <ETSLimited>ETS Joint Procurement</ETSLimited>
  <SecurityIasOperations>IAS Operations</SecurityIasOperations>
  <FooterPhone>Tel. direct line</FooterPhone>
  <SecuritySecurityMatter>Security Matter</SecuritySecurityMatter>
  <NoteEnclosures>Enclosures:</NoteEnclosures>
  <SecurityMedicalSecret>Medical Secret</SecurityMedicalSecret>
  <Contacts>Contacts:</Contacts>
  <SecurityEmbargo>EMBARGO UNTIL</SecurityEmbargo>
  <DateFormatShort>dd/MM/yyyy</DateFormatShort>
  <DateFormatLong>d MMMM yyyy</DateFormatLong>
</Texts>
</file>

<file path=customXml/item2.xml><?xml version="1.0" encoding="utf-8"?>
<EurolookProperties>
  <ProductCustomizationId/>
  <Created>
    <Version>4.6</Version>
    <Date>2020-02-03T17:14:53</Date>
    <Language>EN</Language>
  </Created>
  <Edited>
    <Version>10.0.40769.0</Version>
    <Date>2020-02-03T18:36:49</Date>
  </Edited>
  <DocumentModel>
    <Id>0b054141-88b1-4efb-8c91-2905cb0bed6c</Id>
    <Name>Note</Name>
  </DocumentModel>
  <DocumentDate/>
  <DocumentVersion/>
  <CompatibilityMode>Eurolook4X</CompatibilityMode>
  <Address/>
</EurolookProperties>
</file>

<file path=customXml/item3.xml><?xml version="1.0" encoding="utf-8"?>
<Author Role="Creator">
  <Id>ebe05325-4377-4fb8-8733-5e7e3024e8b6</Id>
  <Names>
    <Latin>
      <FirstName>Nadine</FirstName>
      <LastName>LAKHAL</LastName>
    </Latin>
    <Greek>
      <FirstName/>
      <LastName/>
    </Greek>
    <Cyrillic>
      <FirstName/>
      <LastName/>
    </Cyrillic>
    <DocumentScript>
      <FirstName>Nadine</FirstName>
      <LastName>LAKHAL</LastName>
      <FullName>Nadine LAKHAL</FullName>
    </DocumentScript>
  </Names>
  <Initials>NL</Initials>
  <Gender>f</Gender>
  <Email>Nadine.LAKHAL@ec.europa.eu</Email>
  <Service>REGIO.DDG.D.1</Service>
  <Function ADCode="" ShowInSignature="true" ShowInHeader="false" HeaderText=""/>
  <WebAddress/>
  <InheritedWebAddress>WebAddress</InheritedWebAddress>
  <OrgaEntity1>
    <Id>4dc35747-c691-429e-8d45-7d224e35618c</Id>
    <LogicalLevel>1</LogicalLevel>
    <Name>REGIO</Name>
    <HeadLine1>DIRECTORATE-GENERAL</HeadLine1>
    <HeadLine2>REGIONAL AND URBAN POLICY</HeadLine2>
    <PrimaryAddressId>f03b5801-04c9-4931-aa17-c6d6c70bc579</PrimaryAddressId>
    <SecondaryAddressId/>
    <WebAddress>WebAddress</WebAddress>
    <InheritedWebAddress>WebAddress</InheritedWebAddress>
    <ShowInHeader>true</ShowInHeader>
  </OrgaEntity1>
  <OrgaEntity2>
    <Id>d4c21a45-28e6-466f-ac43-1ac698e9eb27</Id>
    <LogicalLevel>2</LogicalLevel>
    <Name>REGIO.DDG.D</Name>
    <HeadLine1>European Territorial Cooperation, Macro-regions, Interreg and Programme Implementation I</HeadLine1>
    <HeadLine2/>
    <PrimaryAddressId>f03b5801-04c9-4931-aa17-c6d6c70bc579</PrimaryAddressId>
    <SecondaryAddressId/>
    <WebAddress/>
    <InheritedWebAddress>WebAddress</InheritedWebAddress>
    <ShowInHeader>true</ShowInHeader>
  </OrgaEntity2>
  <OrgaEntity3>
    <Id>5ff8949d-68a2-41f0-a1e4-2b5562c6b06d</Id>
    <LogicalLevel>3</LogicalLevel>
    <Name>REGIO.DDG.D.1</Name>
    <HeadLine1>Macro-regions, Transnational, Interregional Cooperation, IPA, Enlargement</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+32 229-54733</Phone>
    <Office>BU-1 02/181</Office>
  </MainWorkplace>
  <Workplaces>
    <Workplace IsMain="false">
      <AddressId>1264fb81-f6bb-475e-9f9d-a937d3be6ee2</AddressId>
      <Fax/>
      <Phone/>
      <Office/>
    </Workplace>
    <Workplace IsMain="true">
      <AddressId>f03b5801-04c9-4931-aa17-c6d6c70bc579</AddressId>
      <Fax/>
      <Phone>+32 229-54733</Phone>
      <Office>BU-1 02/181</Office>
    </Workplace>
  </Workplaces>
</Author>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3F76A-9DC9-4188-BB4E-F36AC73F1558}">
  <ds:schemaRefs/>
</ds:datastoreItem>
</file>

<file path=customXml/itemProps2.xml><?xml version="1.0" encoding="utf-8"?>
<ds:datastoreItem xmlns:ds="http://schemas.openxmlformats.org/officeDocument/2006/customXml" ds:itemID="{7721E1A3-67D3-4E8E-9930-FE1BCBAF80A1}">
  <ds:schemaRefs/>
</ds:datastoreItem>
</file>

<file path=customXml/itemProps3.xml><?xml version="1.0" encoding="utf-8"?>
<ds:datastoreItem xmlns:ds="http://schemas.openxmlformats.org/officeDocument/2006/customXml" ds:itemID="{84A45298-8DFC-4A0B-8C04-E904031CB26D}">
  <ds:schemaRefs/>
</ds:datastoreItem>
</file>

<file path=customXml/itemProps4.xml><?xml version="1.0" encoding="utf-8"?>
<ds:datastoreItem xmlns:ds="http://schemas.openxmlformats.org/officeDocument/2006/customXml" ds:itemID="{C5F9C93C-BBBF-4E0E-8B26-C4C61743F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19</Pages>
  <Words>3439</Words>
  <Characters>20034</Characters>
  <Application>Microsoft Office Word</Application>
  <DocSecurity>0</DocSecurity>
  <PresentationFormat>Microsoft Word 14.0</PresentationFormat>
  <Lines>166</Lines>
  <Paragraphs>46</Paragraphs>
  <ScaleCrop>false</ScaleCrop>
  <HeadingPairs>
    <vt:vector size="6" baseType="variant">
      <vt:variant>
        <vt:lpstr>Naslov</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European Commission</Company>
  <LinksUpToDate>false</LinksUpToDate>
  <CharactersWithSpaces>23427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Bastrup-Birk</dc:creator>
  <cp:keywords>EL4</cp:keywords>
  <cp:lastModifiedBy>Maja Mahne</cp:lastModifiedBy>
  <cp:revision>2</cp:revision>
  <cp:lastPrinted>2020-02-04T09:27:00Z</cp:lastPrinted>
  <dcterms:created xsi:type="dcterms:W3CDTF">2020-12-30T08:20:00Z</dcterms:created>
  <dcterms:modified xsi:type="dcterms:W3CDTF">2020-12-30T08:20:00Z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Bastrup-Birk</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y fmtid="{D5CDD505-2E9C-101B-9397-08002B2CF9AE}" pid="13" name="_NewReviewCycle">
    <vt:lpwstr/>
  </property>
</Properties>
</file>